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BF621" w14:textId="431F7800" w:rsidR="00704B2F" w:rsidRPr="00B829B0" w:rsidRDefault="008C4769" w:rsidP="00704B2F">
      <w:pPr>
        <w:rPr>
          <w:color w:val="auto"/>
        </w:rPr>
      </w:pPr>
      <w:r w:rsidRPr="00B829B0">
        <w:rPr>
          <w:noProof/>
          <w:color w:val="auto"/>
        </w:rPr>
        <w:drawing>
          <wp:anchor distT="0" distB="0" distL="114300" distR="114300" simplePos="0" relativeHeight="251658752" behindDoc="1" locked="0" layoutInCell="1" allowOverlap="1" wp14:anchorId="233EAC04" wp14:editId="1B3449D8">
            <wp:simplePos x="0" y="0"/>
            <wp:positionH relativeFrom="column">
              <wp:posOffset>1440815</wp:posOffset>
            </wp:positionH>
            <wp:positionV relativeFrom="paragraph">
              <wp:posOffset>-160020</wp:posOffset>
            </wp:positionV>
            <wp:extent cx="4038600" cy="549885"/>
            <wp:effectExtent l="0" t="0" r="0" b="3175"/>
            <wp:wrapTight wrapText="bothSides">
              <wp:wrapPolygon edited="0">
                <wp:start x="9679" y="0"/>
                <wp:lineTo x="3057" y="2247"/>
                <wp:lineTo x="408" y="5244"/>
                <wp:lineTo x="408" y="11986"/>
                <wp:lineTo x="0" y="14983"/>
                <wp:lineTo x="0" y="20227"/>
                <wp:lineTo x="1019" y="20976"/>
                <wp:lineTo x="11411" y="20976"/>
                <wp:lineTo x="21498" y="20227"/>
                <wp:lineTo x="21498" y="1498"/>
                <wp:lineTo x="10902" y="0"/>
                <wp:lineTo x="9679"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8600" cy="549885"/>
                    </a:xfrm>
                    <a:prstGeom prst="rect">
                      <a:avLst/>
                    </a:prstGeom>
                    <a:noFill/>
                    <a:ln>
                      <a:noFill/>
                    </a:ln>
                  </pic:spPr>
                </pic:pic>
              </a:graphicData>
            </a:graphic>
          </wp:anchor>
        </w:drawing>
      </w:r>
      <w:r w:rsidR="009756D7" w:rsidRPr="00B829B0">
        <w:rPr>
          <w:color w:val="auto"/>
        </w:rPr>
        <w:tab/>
      </w:r>
    </w:p>
    <w:p w14:paraId="377E476D" w14:textId="77777777" w:rsidR="00704B2F" w:rsidRPr="00B829B0" w:rsidRDefault="00704B2F" w:rsidP="00704B2F">
      <w:pPr>
        <w:jc w:val="center"/>
        <w:rPr>
          <w:rFonts w:ascii="Arial" w:hAnsi="Arial" w:cs="Arial"/>
          <w:b/>
          <w:bCs/>
          <w:color w:val="auto"/>
        </w:rPr>
      </w:pPr>
    </w:p>
    <w:p w14:paraId="6FB6596B" w14:textId="77777777" w:rsidR="00E43A60" w:rsidRPr="00B829B0" w:rsidRDefault="00E43A60" w:rsidP="0066589C">
      <w:pPr>
        <w:spacing w:after="0" w:line="240" w:lineRule="auto"/>
        <w:rPr>
          <w:rFonts w:ascii="Arial" w:eastAsia="Arial" w:hAnsi="Arial" w:cs="Arial"/>
          <w:b/>
          <w:color w:val="auto"/>
          <w:sz w:val="20"/>
          <w:szCs w:val="20"/>
        </w:rPr>
      </w:pPr>
    </w:p>
    <w:p w14:paraId="58BDD364" w14:textId="77777777" w:rsidR="00DF2CD2" w:rsidRPr="00B829B0" w:rsidRDefault="00DF2CD2">
      <w:pPr>
        <w:spacing w:after="0" w:line="240" w:lineRule="auto"/>
        <w:jc w:val="center"/>
        <w:rPr>
          <w:rFonts w:ascii="Arial" w:eastAsia="Arial" w:hAnsi="Arial" w:cs="Arial"/>
          <w:b/>
          <w:color w:val="auto"/>
          <w:sz w:val="20"/>
          <w:szCs w:val="20"/>
        </w:rPr>
      </w:pPr>
    </w:p>
    <w:p w14:paraId="0563954C" w14:textId="577C36A9" w:rsidR="00DF2CD2" w:rsidRPr="00B829B0" w:rsidRDefault="00521B0F">
      <w:pPr>
        <w:spacing w:after="0" w:line="240" w:lineRule="auto"/>
        <w:jc w:val="center"/>
        <w:rPr>
          <w:rFonts w:ascii="Arial" w:eastAsia="Arial" w:hAnsi="Arial" w:cs="Arial"/>
          <w:b/>
          <w:color w:val="auto"/>
          <w:sz w:val="20"/>
          <w:szCs w:val="20"/>
        </w:rPr>
      </w:pPr>
      <w:r w:rsidRPr="00B829B0">
        <w:rPr>
          <w:rFonts w:ascii="Arial" w:eastAsia="Arial" w:hAnsi="Arial" w:cs="Arial"/>
          <w:b/>
          <w:color w:val="auto"/>
          <w:sz w:val="20"/>
          <w:szCs w:val="20"/>
        </w:rPr>
        <w:t>TERMO DE REFERÊNCIA</w:t>
      </w:r>
    </w:p>
    <w:p w14:paraId="5349E7EE" w14:textId="77777777" w:rsidR="006970D8" w:rsidRPr="00B829B0" w:rsidRDefault="006970D8">
      <w:pPr>
        <w:spacing w:after="0" w:line="240" w:lineRule="auto"/>
        <w:jc w:val="center"/>
        <w:rPr>
          <w:rFonts w:ascii="Arial" w:eastAsia="Arial" w:hAnsi="Arial" w:cs="Arial"/>
          <w:b/>
          <w:color w:val="auto"/>
          <w:sz w:val="20"/>
          <w:szCs w:val="20"/>
        </w:rPr>
      </w:pPr>
    </w:p>
    <w:p w14:paraId="76DFF938" w14:textId="33B04A11" w:rsidR="006970D8" w:rsidRPr="00B829B0" w:rsidRDefault="006970D8" w:rsidP="006970D8">
      <w:pPr>
        <w:spacing w:after="0"/>
        <w:jc w:val="center"/>
        <w:rPr>
          <w:rFonts w:ascii="Arial" w:eastAsia="Times New Roman" w:hAnsi="Arial" w:cs="Arial"/>
          <w:b/>
          <w:bCs/>
          <w:color w:val="auto"/>
          <w:sz w:val="20"/>
          <w:szCs w:val="20"/>
        </w:rPr>
      </w:pPr>
      <w:r w:rsidRPr="00B829B0">
        <w:rPr>
          <w:rFonts w:ascii="Arial" w:eastAsia="Times New Roman" w:hAnsi="Arial" w:cs="Arial"/>
          <w:b/>
          <w:bCs/>
          <w:color w:val="auto"/>
          <w:sz w:val="20"/>
          <w:szCs w:val="20"/>
        </w:rPr>
        <w:t>PREGÃO ELETRÔNICO</w:t>
      </w:r>
      <w:r w:rsidR="004F0D3F" w:rsidRPr="00B829B0">
        <w:rPr>
          <w:rFonts w:ascii="Arial" w:eastAsia="Times New Roman" w:hAnsi="Arial" w:cs="Arial"/>
          <w:b/>
          <w:bCs/>
          <w:color w:val="auto"/>
          <w:sz w:val="20"/>
          <w:szCs w:val="20"/>
        </w:rPr>
        <w:t xml:space="preserve"> n° 31</w:t>
      </w:r>
      <w:r w:rsidRPr="00B829B0">
        <w:rPr>
          <w:rFonts w:ascii="Arial" w:eastAsia="Times New Roman" w:hAnsi="Arial" w:cs="Arial"/>
          <w:b/>
          <w:bCs/>
          <w:color w:val="auto"/>
          <w:sz w:val="20"/>
          <w:szCs w:val="20"/>
        </w:rPr>
        <w:t>/2026</w:t>
      </w:r>
    </w:p>
    <w:p w14:paraId="473928D3" w14:textId="52CA3DC3" w:rsidR="006970D8" w:rsidRPr="00B829B0" w:rsidRDefault="006970D8" w:rsidP="006970D8">
      <w:pPr>
        <w:spacing w:after="0" w:line="240" w:lineRule="auto"/>
        <w:jc w:val="center"/>
        <w:rPr>
          <w:rFonts w:ascii="Arial" w:eastAsia="Arial" w:hAnsi="Arial" w:cs="Arial"/>
          <w:b/>
          <w:color w:val="auto"/>
          <w:sz w:val="20"/>
          <w:szCs w:val="20"/>
        </w:rPr>
      </w:pPr>
      <w:r w:rsidRPr="00B829B0">
        <w:rPr>
          <w:rFonts w:ascii="Arial" w:eastAsia="Times New Roman" w:hAnsi="Arial" w:cs="Arial"/>
          <w:b/>
          <w:bCs/>
          <w:color w:val="auto"/>
          <w:sz w:val="20"/>
          <w:szCs w:val="20"/>
        </w:rPr>
        <w:t xml:space="preserve">Processo </w:t>
      </w:r>
      <w:r w:rsidR="004F0D3F" w:rsidRPr="00B829B0">
        <w:rPr>
          <w:rFonts w:ascii="Arial" w:eastAsia="Times New Roman" w:hAnsi="Arial" w:cs="Arial"/>
          <w:b/>
          <w:bCs/>
          <w:color w:val="auto"/>
          <w:sz w:val="20"/>
          <w:szCs w:val="20"/>
        </w:rPr>
        <w:t>Licitatório n° 62</w:t>
      </w:r>
      <w:r w:rsidRPr="00B829B0">
        <w:rPr>
          <w:rFonts w:ascii="Arial" w:eastAsia="Times New Roman" w:hAnsi="Arial" w:cs="Arial"/>
          <w:b/>
          <w:bCs/>
          <w:color w:val="auto"/>
          <w:sz w:val="20"/>
          <w:szCs w:val="20"/>
        </w:rPr>
        <w:t>/2026</w:t>
      </w:r>
    </w:p>
    <w:p w14:paraId="7300C36D" w14:textId="77777777" w:rsidR="00DF2CD2" w:rsidRPr="00B829B0" w:rsidRDefault="00DF2CD2">
      <w:pPr>
        <w:spacing w:after="0" w:line="240" w:lineRule="auto"/>
        <w:jc w:val="center"/>
        <w:rPr>
          <w:rFonts w:ascii="Arial" w:eastAsia="Arial" w:hAnsi="Arial" w:cs="Arial"/>
          <w:color w:val="auto"/>
          <w:sz w:val="20"/>
          <w:szCs w:val="20"/>
        </w:rPr>
      </w:pPr>
    </w:p>
    <w:p w14:paraId="79425180" w14:textId="77777777" w:rsidR="00DF2CD2" w:rsidRPr="00B829B0"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B829B0">
        <w:rPr>
          <w:rFonts w:ascii="Arial" w:eastAsia="Arial" w:hAnsi="Arial" w:cs="Arial"/>
          <w:b/>
          <w:smallCaps/>
          <w:color w:val="auto"/>
          <w:sz w:val="20"/>
          <w:szCs w:val="20"/>
        </w:rPr>
        <w:t>DO OBJETO</w:t>
      </w:r>
      <w:r w:rsidRPr="00B829B0">
        <w:rPr>
          <w:rFonts w:ascii="Arial" w:eastAsia="Arial" w:hAnsi="Arial" w:cs="Arial"/>
          <w:b/>
          <w:color w:val="auto"/>
          <w:sz w:val="20"/>
          <w:szCs w:val="20"/>
        </w:rPr>
        <w:t xml:space="preserve"> </w:t>
      </w:r>
    </w:p>
    <w:p w14:paraId="003D96D6" w14:textId="17AD7DBB" w:rsidR="00DF2CD2" w:rsidRPr="00B829B0" w:rsidRDefault="00E10A3B"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B829B0">
        <w:rPr>
          <w:rFonts w:ascii="Arial" w:eastAsia="Times New Roman" w:hAnsi="Arial" w:cs="Arial"/>
          <w:bCs/>
          <w:color w:val="auto"/>
          <w:sz w:val="20"/>
          <w:szCs w:val="20"/>
        </w:rPr>
        <w:t xml:space="preserve">Concessão de uso </w:t>
      </w:r>
      <w:r w:rsidR="004376FA" w:rsidRPr="00B829B0">
        <w:rPr>
          <w:rFonts w:ascii="Arial" w:eastAsia="Times New Roman" w:hAnsi="Arial" w:cs="Arial"/>
          <w:bCs/>
          <w:color w:val="auto"/>
          <w:sz w:val="20"/>
          <w:szCs w:val="20"/>
        </w:rPr>
        <w:t xml:space="preserve">temporário </w:t>
      </w:r>
      <w:r w:rsidRPr="00B829B0">
        <w:rPr>
          <w:rFonts w:ascii="Arial" w:eastAsia="Times New Roman" w:hAnsi="Arial" w:cs="Arial"/>
          <w:bCs/>
          <w:color w:val="auto"/>
          <w:sz w:val="20"/>
          <w:szCs w:val="20"/>
        </w:rPr>
        <w:t xml:space="preserve">de espaço </w:t>
      </w:r>
      <w:r w:rsidR="004376FA" w:rsidRPr="00B829B0">
        <w:rPr>
          <w:rFonts w:ascii="Arial" w:eastAsia="Times New Roman" w:hAnsi="Arial" w:cs="Arial"/>
          <w:bCs/>
          <w:color w:val="auto"/>
          <w:sz w:val="20"/>
          <w:szCs w:val="20"/>
        </w:rPr>
        <w:t>p</w:t>
      </w:r>
      <w:r w:rsidRPr="00B829B0">
        <w:rPr>
          <w:rFonts w:ascii="Arial" w:eastAsia="Times New Roman" w:hAnsi="Arial" w:cs="Arial"/>
          <w:bCs/>
          <w:color w:val="auto"/>
          <w:sz w:val="20"/>
          <w:szCs w:val="20"/>
        </w:rPr>
        <w:t xml:space="preserve">úblico, a título precatório e oneroso, com a finalidade </w:t>
      </w:r>
      <w:r w:rsidR="00B829B0" w:rsidRPr="00B829B0">
        <w:rPr>
          <w:rFonts w:ascii="Arial" w:eastAsia="Times New Roman" w:hAnsi="Arial" w:cs="Arial"/>
          <w:bCs/>
          <w:color w:val="auto"/>
          <w:sz w:val="20"/>
          <w:szCs w:val="20"/>
        </w:rPr>
        <w:t>de exploração</w:t>
      </w:r>
      <w:r w:rsidR="00AF1C08" w:rsidRPr="00B829B0">
        <w:rPr>
          <w:rFonts w:ascii="Arial" w:eastAsia="Times New Roman" w:hAnsi="Arial" w:cs="Arial"/>
          <w:bCs/>
          <w:color w:val="auto"/>
          <w:sz w:val="20"/>
          <w:szCs w:val="20"/>
        </w:rPr>
        <w:t xml:space="preserve"> comercial</w:t>
      </w:r>
      <w:r w:rsidRPr="00B829B0">
        <w:rPr>
          <w:rFonts w:ascii="Arial" w:eastAsia="Times New Roman" w:hAnsi="Arial" w:cs="Arial"/>
          <w:bCs/>
          <w:color w:val="auto"/>
          <w:sz w:val="20"/>
          <w:szCs w:val="20"/>
        </w:rPr>
        <w:t xml:space="preserve"> de área </w:t>
      </w:r>
      <w:r w:rsidR="00AF1C08" w:rsidRPr="00B829B0">
        <w:rPr>
          <w:rFonts w:ascii="Arial" w:eastAsia="Times New Roman" w:hAnsi="Arial" w:cs="Arial"/>
          <w:bCs/>
          <w:color w:val="auto"/>
          <w:sz w:val="20"/>
          <w:szCs w:val="20"/>
        </w:rPr>
        <w:t>para camarote privado</w:t>
      </w:r>
      <w:r w:rsidRPr="00B829B0">
        <w:rPr>
          <w:rFonts w:ascii="Arial" w:eastAsia="Times New Roman" w:hAnsi="Arial" w:cs="Arial"/>
          <w:bCs/>
          <w:color w:val="auto"/>
          <w:sz w:val="20"/>
          <w:szCs w:val="20"/>
        </w:rPr>
        <w:t>,</w:t>
      </w:r>
      <w:r w:rsidR="00AF1C08" w:rsidRPr="00B829B0">
        <w:rPr>
          <w:rFonts w:ascii="Arial" w:eastAsia="Times New Roman" w:hAnsi="Arial" w:cs="Arial"/>
          <w:bCs/>
          <w:color w:val="auto"/>
          <w:sz w:val="20"/>
          <w:szCs w:val="20"/>
        </w:rPr>
        <w:t xml:space="preserve"> no </w:t>
      </w:r>
      <w:r w:rsidR="00C74BF8" w:rsidRPr="00B829B0">
        <w:rPr>
          <w:rFonts w:ascii="Arial" w:eastAsia="Times New Roman" w:hAnsi="Arial" w:cs="Arial"/>
          <w:bCs/>
          <w:color w:val="auto"/>
          <w:sz w:val="20"/>
          <w:szCs w:val="20"/>
        </w:rPr>
        <w:t>pátio de eventos Nivaldo Jatobá,</w:t>
      </w:r>
      <w:r w:rsidRPr="00B829B0">
        <w:rPr>
          <w:rFonts w:ascii="Arial" w:eastAsia="Times New Roman" w:hAnsi="Arial" w:cs="Arial"/>
          <w:bCs/>
          <w:color w:val="auto"/>
          <w:sz w:val="20"/>
          <w:szCs w:val="20"/>
        </w:rPr>
        <w:t xml:space="preserve"> durante a realização da 5</w:t>
      </w:r>
      <w:r w:rsidR="00655567" w:rsidRPr="00B829B0">
        <w:rPr>
          <w:rFonts w:ascii="Arial" w:eastAsia="Times New Roman" w:hAnsi="Arial" w:cs="Arial"/>
          <w:bCs/>
          <w:color w:val="auto"/>
          <w:sz w:val="20"/>
          <w:szCs w:val="20"/>
        </w:rPr>
        <w:t>7</w:t>
      </w:r>
      <w:r w:rsidRPr="00B829B0">
        <w:rPr>
          <w:rFonts w:ascii="Arial" w:eastAsia="Times New Roman" w:hAnsi="Arial" w:cs="Arial"/>
          <w:bCs/>
          <w:color w:val="auto"/>
          <w:sz w:val="20"/>
          <w:szCs w:val="20"/>
        </w:rPr>
        <w:t>ª Festa das Marocas</w:t>
      </w:r>
      <w:r w:rsidR="004376FA" w:rsidRPr="00B829B0">
        <w:rPr>
          <w:rFonts w:ascii="Arial" w:eastAsia="Times New Roman" w:hAnsi="Arial" w:cs="Arial"/>
          <w:bCs/>
          <w:color w:val="auto"/>
          <w:sz w:val="20"/>
          <w:szCs w:val="20"/>
        </w:rPr>
        <w:t>, a ser realizada no período de 0</w:t>
      </w:r>
      <w:r w:rsidR="00655567" w:rsidRPr="00B829B0">
        <w:rPr>
          <w:rFonts w:ascii="Arial" w:eastAsia="Times New Roman" w:hAnsi="Arial" w:cs="Arial"/>
          <w:bCs/>
          <w:color w:val="auto"/>
          <w:sz w:val="20"/>
          <w:szCs w:val="20"/>
        </w:rPr>
        <w:t>3</w:t>
      </w:r>
      <w:r w:rsidR="004376FA" w:rsidRPr="00B829B0">
        <w:rPr>
          <w:rFonts w:ascii="Arial" w:eastAsia="Times New Roman" w:hAnsi="Arial" w:cs="Arial"/>
          <w:bCs/>
          <w:color w:val="auto"/>
          <w:sz w:val="20"/>
          <w:szCs w:val="20"/>
        </w:rPr>
        <w:t xml:space="preserve"> </w:t>
      </w:r>
      <w:r w:rsidR="00B115E9" w:rsidRPr="00B829B0">
        <w:rPr>
          <w:rFonts w:ascii="Arial" w:eastAsia="Times New Roman" w:hAnsi="Arial" w:cs="Arial"/>
          <w:bCs/>
          <w:color w:val="auto"/>
          <w:sz w:val="20"/>
          <w:szCs w:val="20"/>
        </w:rPr>
        <w:t>à</w:t>
      </w:r>
      <w:r w:rsidR="004376FA" w:rsidRPr="00B829B0">
        <w:rPr>
          <w:rFonts w:ascii="Arial" w:eastAsia="Times New Roman" w:hAnsi="Arial" w:cs="Arial"/>
          <w:bCs/>
          <w:color w:val="auto"/>
          <w:sz w:val="20"/>
          <w:szCs w:val="20"/>
        </w:rPr>
        <w:t xml:space="preserve"> 0</w:t>
      </w:r>
      <w:r w:rsidR="00655567" w:rsidRPr="00B829B0">
        <w:rPr>
          <w:rFonts w:ascii="Arial" w:eastAsia="Times New Roman" w:hAnsi="Arial" w:cs="Arial"/>
          <w:bCs/>
          <w:color w:val="auto"/>
          <w:sz w:val="20"/>
          <w:szCs w:val="20"/>
        </w:rPr>
        <w:t>6</w:t>
      </w:r>
      <w:r w:rsidR="004376FA" w:rsidRPr="00B829B0">
        <w:rPr>
          <w:rFonts w:ascii="Arial" w:eastAsia="Times New Roman" w:hAnsi="Arial" w:cs="Arial"/>
          <w:bCs/>
          <w:color w:val="auto"/>
          <w:sz w:val="20"/>
          <w:szCs w:val="20"/>
        </w:rPr>
        <w:t xml:space="preserve"> de julho de 202</w:t>
      </w:r>
      <w:r w:rsidR="00655567" w:rsidRPr="00B829B0">
        <w:rPr>
          <w:rFonts w:ascii="Arial" w:eastAsia="Times New Roman" w:hAnsi="Arial" w:cs="Arial"/>
          <w:bCs/>
          <w:color w:val="auto"/>
          <w:sz w:val="20"/>
          <w:szCs w:val="20"/>
        </w:rPr>
        <w:t>6</w:t>
      </w:r>
      <w:r w:rsidR="004376FA" w:rsidRPr="00B829B0">
        <w:rPr>
          <w:rFonts w:ascii="Arial" w:eastAsia="Times New Roman" w:hAnsi="Arial" w:cs="Arial"/>
          <w:bCs/>
          <w:color w:val="auto"/>
          <w:sz w:val="20"/>
          <w:szCs w:val="20"/>
        </w:rPr>
        <w:t xml:space="preserve">, </w:t>
      </w:r>
      <w:r w:rsidR="008847E0" w:rsidRPr="00B829B0">
        <w:rPr>
          <w:rFonts w:ascii="Arial" w:eastAsia="Times New Roman" w:hAnsi="Arial" w:cs="Arial"/>
          <w:bCs/>
          <w:color w:val="auto"/>
          <w:sz w:val="20"/>
          <w:szCs w:val="20"/>
        </w:rPr>
        <w:t>para suprir as necessidades da Secretaria de Cultura, Turismo e Empreendedorismo do Município de Belo Jardim</w:t>
      </w:r>
      <w:r w:rsidR="681576A3" w:rsidRPr="00B829B0">
        <w:rPr>
          <w:rFonts w:ascii="Arial" w:eastAsia="Arial" w:hAnsi="Arial" w:cs="Arial"/>
          <w:color w:val="auto"/>
          <w:sz w:val="20"/>
          <w:szCs w:val="20"/>
        </w:rPr>
        <w:t>:</w:t>
      </w:r>
    </w:p>
    <w:p w14:paraId="6A189959" w14:textId="0D015A98" w:rsidR="5A92369B" w:rsidRPr="00B829B0" w:rsidRDefault="5A92369B" w:rsidP="5A92369B">
      <w:pPr>
        <w:spacing w:before="119" w:after="119" w:line="240" w:lineRule="auto"/>
        <w:ind w:left="1058"/>
        <w:jc w:val="both"/>
        <w:rPr>
          <w:rFonts w:ascii="Arial" w:eastAsia="Arial" w:hAnsi="Arial" w:cs="Arial"/>
          <w:strike/>
          <w:color w:val="auto"/>
          <w:sz w:val="20"/>
          <w:szCs w:val="20"/>
        </w:rPr>
      </w:pPr>
    </w:p>
    <w:tbl>
      <w:tblPr>
        <w:tblW w:w="10490" w:type="dxa"/>
        <w:tblInd w:w="-214" w:type="dxa"/>
        <w:tblCellMar>
          <w:left w:w="70" w:type="dxa"/>
          <w:right w:w="70" w:type="dxa"/>
        </w:tblCellMar>
        <w:tblLook w:val="04A0" w:firstRow="1" w:lastRow="0" w:firstColumn="1" w:lastColumn="0" w:noHBand="0" w:noVBand="1"/>
      </w:tblPr>
      <w:tblGrid>
        <w:gridCol w:w="475"/>
        <w:gridCol w:w="3938"/>
        <w:gridCol w:w="923"/>
        <w:gridCol w:w="923"/>
        <w:gridCol w:w="1113"/>
        <w:gridCol w:w="1559"/>
        <w:gridCol w:w="1559"/>
      </w:tblGrid>
      <w:tr w:rsidR="00B829B0" w:rsidRPr="00B829B0" w14:paraId="5DB57091" w14:textId="16DE853D" w:rsidTr="000657DD">
        <w:trPr>
          <w:trHeight w:val="360"/>
        </w:trPr>
        <w:tc>
          <w:tcPr>
            <w:tcW w:w="475" w:type="dxa"/>
            <w:tcBorders>
              <w:top w:val="single" w:sz="4" w:space="0" w:color="000000"/>
              <w:left w:val="single" w:sz="4" w:space="0" w:color="000000"/>
              <w:bottom w:val="nil"/>
              <w:right w:val="single" w:sz="4" w:space="0" w:color="000000"/>
            </w:tcBorders>
            <w:shd w:val="clear" w:color="FFFF00" w:fill="F8CBAD"/>
            <w:vAlign w:val="center"/>
          </w:tcPr>
          <w:p w14:paraId="09920714" w14:textId="00FF799C" w:rsidR="000657DD" w:rsidRPr="00B829B0" w:rsidRDefault="000657DD" w:rsidP="00FC3592">
            <w:pPr>
              <w:widowControl/>
              <w:spacing w:after="0" w:line="240" w:lineRule="auto"/>
              <w:jc w:val="center"/>
              <w:rPr>
                <w:rFonts w:ascii="Arial" w:eastAsia="Times New Roman" w:hAnsi="Arial" w:cs="Arial"/>
                <w:b/>
                <w:bCs/>
                <w:color w:val="auto"/>
                <w:sz w:val="14"/>
                <w:szCs w:val="14"/>
              </w:rPr>
            </w:pPr>
            <w:r w:rsidRPr="00B829B0">
              <w:rPr>
                <w:rFonts w:ascii="Arial" w:eastAsia="Times New Roman" w:hAnsi="Arial" w:cs="Arial"/>
                <w:b/>
                <w:bCs/>
                <w:color w:val="auto"/>
                <w:sz w:val="14"/>
                <w:szCs w:val="14"/>
              </w:rPr>
              <w:t>ITEM</w:t>
            </w:r>
          </w:p>
        </w:tc>
        <w:tc>
          <w:tcPr>
            <w:tcW w:w="3938" w:type="dxa"/>
            <w:tcBorders>
              <w:top w:val="single" w:sz="4" w:space="0" w:color="000000"/>
              <w:left w:val="nil"/>
              <w:bottom w:val="single" w:sz="4" w:space="0" w:color="000000"/>
              <w:right w:val="single" w:sz="4" w:space="0" w:color="auto"/>
            </w:tcBorders>
            <w:shd w:val="clear" w:color="FFFF00" w:fill="F8CBAD"/>
            <w:vAlign w:val="center"/>
          </w:tcPr>
          <w:p w14:paraId="42264F93" w14:textId="63E8F7C3" w:rsidR="000657DD" w:rsidRPr="00B829B0" w:rsidRDefault="000657DD" w:rsidP="00FC3592">
            <w:pPr>
              <w:widowControl/>
              <w:spacing w:after="0" w:line="240" w:lineRule="auto"/>
              <w:jc w:val="center"/>
              <w:rPr>
                <w:rFonts w:ascii="Arial" w:eastAsia="Times New Roman" w:hAnsi="Arial" w:cs="Arial"/>
                <w:b/>
                <w:bCs/>
                <w:color w:val="auto"/>
                <w:sz w:val="14"/>
                <w:szCs w:val="14"/>
              </w:rPr>
            </w:pPr>
            <w:r w:rsidRPr="00B829B0">
              <w:rPr>
                <w:rFonts w:ascii="Arial" w:eastAsia="Times New Roman" w:hAnsi="Arial" w:cs="Arial"/>
                <w:b/>
                <w:bCs/>
                <w:color w:val="auto"/>
                <w:sz w:val="14"/>
                <w:szCs w:val="14"/>
              </w:rPr>
              <w:t>ESPECIFICAÇÕES</w:t>
            </w:r>
          </w:p>
        </w:tc>
        <w:tc>
          <w:tcPr>
            <w:tcW w:w="923" w:type="dxa"/>
            <w:tcBorders>
              <w:top w:val="single" w:sz="4" w:space="0" w:color="auto"/>
              <w:left w:val="single" w:sz="4" w:space="0" w:color="auto"/>
              <w:bottom w:val="single" w:sz="4" w:space="0" w:color="auto"/>
              <w:right w:val="single" w:sz="4" w:space="0" w:color="auto"/>
            </w:tcBorders>
            <w:shd w:val="clear" w:color="FFFF00" w:fill="F8CBAD"/>
            <w:vAlign w:val="center"/>
          </w:tcPr>
          <w:p w14:paraId="4653CE86" w14:textId="66876BD1" w:rsidR="000657DD" w:rsidRPr="00B829B0" w:rsidRDefault="000657DD" w:rsidP="000657DD">
            <w:pPr>
              <w:widowControl/>
              <w:spacing w:after="0" w:line="240" w:lineRule="auto"/>
              <w:jc w:val="center"/>
              <w:rPr>
                <w:rFonts w:ascii="Arial" w:eastAsia="Times New Roman" w:hAnsi="Arial" w:cs="Arial"/>
                <w:b/>
                <w:bCs/>
                <w:color w:val="auto"/>
                <w:sz w:val="14"/>
                <w:szCs w:val="14"/>
              </w:rPr>
            </w:pPr>
            <w:r w:rsidRPr="00B829B0">
              <w:rPr>
                <w:rFonts w:ascii="Arial" w:eastAsia="Times New Roman" w:hAnsi="Arial" w:cs="Arial"/>
                <w:b/>
                <w:bCs/>
                <w:color w:val="auto"/>
                <w:sz w:val="14"/>
                <w:szCs w:val="14"/>
              </w:rPr>
              <w:t>CATSER</w:t>
            </w:r>
          </w:p>
        </w:tc>
        <w:tc>
          <w:tcPr>
            <w:tcW w:w="923" w:type="dxa"/>
            <w:tcBorders>
              <w:top w:val="single" w:sz="4" w:space="0" w:color="auto"/>
              <w:left w:val="single" w:sz="4" w:space="0" w:color="auto"/>
              <w:bottom w:val="single" w:sz="4" w:space="0" w:color="auto"/>
              <w:right w:val="single" w:sz="4" w:space="0" w:color="000000"/>
            </w:tcBorders>
            <w:shd w:val="clear" w:color="FFFF00" w:fill="F8CBAD"/>
            <w:vAlign w:val="center"/>
          </w:tcPr>
          <w:p w14:paraId="52C794EA" w14:textId="79798798" w:rsidR="000657DD" w:rsidRPr="00B829B0" w:rsidRDefault="000657DD" w:rsidP="00FC3592">
            <w:pPr>
              <w:widowControl/>
              <w:spacing w:after="0" w:line="240" w:lineRule="auto"/>
              <w:jc w:val="center"/>
              <w:rPr>
                <w:rFonts w:ascii="Arial" w:eastAsia="Times New Roman" w:hAnsi="Arial" w:cs="Arial"/>
                <w:b/>
                <w:bCs/>
                <w:color w:val="auto"/>
                <w:sz w:val="14"/>
                <w:szCs w:val="14"/>
              </w:rPr>
            </w:pPr>
            <w:r w:rsidRPr="00B829B0">
              <w:rPr>
                <w:rFonts w:ascii="Arial" w:eastAsia="Times New Roman" w:hAnsi="Arial" w:cs="Arial"/>
                <w:b/>
                <w:bCs/>
                <w:color w:val="auto"/>
                <w:sz w:val="14"/>
                <w:szCs w:val="14"/>
              </w:rPr>
              <w:t>UNIDADE</w:t>
            </w:r>
          </w:p>
        </w:tc>
        <w:tc>
          <w:tcPr>
            <w:tcW w:w="1113" w:type="dxa"/>
            <w:tcBorders>
              <w:top w:val="single" w:sz="4" w:space="0" w:color="000000"/>
              <w:left w:val="nil"/>
              <w:bottom w:val="single" w:sz="4" w:space="0" w:color="000000"/>
              <w:right w:val="single" w:sz="4" w:space="0" w:color="auto"/>
            </w:tcBorders>
            <w:shd w:val="clear" w:color="FFFF00" w:fill="F8CBAD"/>
            <w:vAlign w:val="center"/>
          </w:tcPr>
          <w:p w14:paraId="4DA8BF08" w14:textId="225AEC34" w:rsidR="000657DD" w:rsidRPr="00B829B0" w:rsidRDefault="000657DD" w:rsidP="00FC3592">
            <w:pPr>
              <w:widowControl/>
              <w:spacing w:after="0" w:line="240" w:lineRule="auto"/>
              <w:jc w:val="center"/>
              <w:rPr>
                <w:rFonts w:ascii="Arial" w:eastAsia="Times New Roman" w:hAnsi="Arial" w:cs="Arial"/>
                <w:b/>
                <w:bCs/>
                <w:color w:val="auto"/>
                <w:sz w:val="14"/>
                <w:szCs w:val="14"/>
              </w:rPr>
            </w:pPr>
            <w:r w:rsidRPr="00B829B0">
              <w:rPr>
                <w:rFonts w:ascii="Arial" w:eastAsia="Times New Roman" w:hAnsi="Arial" w:cs="Arial"/>
                <w:b/>
                <w:bCs/>
                <w:color w:val="auto"/>
                <w:sz w:val="14"/>
                <w:szCs w:val="14"/>
              </w:rPr>
              <w:t>QUANT.</w:t>
            </w:r>
          </w:p>
        </w:tc>
        <w:tc>
          <w:tcPr>
            <w:tcW w:w="1559" w:type="dxa"/>
            <w:tcBorders>
              <w:top w:val="single" w:sz="4" w:space="0" w:color="auto"/>
              <w:left w:val="single" w:sz="4" w:space="0" w:color="auto"/>
              <w:bottom w:val="single" w:sz="4" w:space="0" w:color="auto"/>
              <w:right w:val="single" w:sz="4" w:space="0" w:color="auto"/>
            </w:tcBorders>
            <w:shd w:val="clear" w:color="FFFF00" w:fill="F8CBAD"/>
            <w:vAlign w:val="center"/>
          </w:tcPr>
          <w:p w14:paraId="32195A6B" w14:textId="1DD0334B" w:rsidR="000657DD" w:rsidRPr="00B829B0" w:rsidRDefault="000657DD" w:rsidP="00FC3592">
            <w:pPr>
              <w:widowControl/>
              <w:spacing w:after="0" w:line="240" w:lineRule="auto"/>
              <w:jc w:val="center"/>
              <w:rPr>
                <w:rFonts w:ascii="Arial" w:eastAsia="Times New Roman" w:hAnsi="Arial" w:cs="Arial"/>
                <w:b/>
                <w:bCs/>
                <w:color w:val="auto"/>
                <w:sz w:val="14"/>
                <w:szCs w:val="14"/>
              </w:rPr>
            </w:pPr>
            <w:r w:rsidRPr="00B829B0">
              <w:rPr>
                <w:rFonts w:ascii="Arial" w:hAnsi="Arial" w:cs="Arial"/>
                <w:b/>
                <w:bCs/>
                <w:color w:val="auto"/>
                <w:sz w:val="14"/>
                <w:szCs w:val="14"/>
              </w:rPr>
              <w:t xml:space="preserve">  VALOR MINIMO ACEITÁVEL  </w:t>
            </w:r>
          </w:p>
        </w:tc>
        <w:tc>
          <w:tcPr>
            <w:tcW w:w="1559"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71AA4568" w14:textId="2DF36AE0" w:rsidR="000657DD" w:rsidRPr="00B829B0" w:rsidRDefault="000657DD" w:rsidP="00FC3592">
            <w:pPr>
              <w:widowControl/>
              <w:spacing w:after="0" w:line="240" w:lineRule="auto"/>
              <w:jc w:val="center"/>
              <w:rPr>
                <w:rFonts w:ascii="Arial" w:eastAsia="Times New Roman" w:hAnsi="Arial" w:cs="Arial"/>
                <w:b/>
                <w:bCs/>
                <w:color w:val="auto"/>
                <w:sz w:val="14"/>
                <w:szCs w:val="14"/>
              </w:rPr>
            </w:pPr>
            <w:r w:rsidRPr="00B829B0">
              <w:rPr>
                <w:rFonts w:ascii="Arial" w:hAnsi="Arial" w:cs="Arial"/>
                <w:b/>
                <w:bCs/>
                <w:color w:val="auto"/>
                <w:sz w:val="14"/>
                <w:szCs w:val="14"/>
              </w:rPr>
              <w:t xml:space="preserve"> TOTAL </w:t>
            </w:r>
          </w:p>
        </w:tc>
      </w:tr>
      <w:tr w:rsidR="00B829B0" w:rsidRPr="00B829B0" w14:paraId="6B9B8CCC" w14:textId="2C35953A" w:rsidTr="00050E5C">
        <w:trPr>
          <w:trHeight w:val="129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62A4" w14:textId="66E6B455" w:rsidR="000657DD" w:rsidRPr="00B829B0" w:rsidRDefault="000657DD" w:rsidP="008847E0">
            <w:pPr>
              <w:widowControl/>
              <w:spacing w:after="0" w:line="240" w:lineRule="auto"/>
              <w:jc w:val="center"/>
              <w:rPr>
                <w:rFonts w:ascii="Arial" w:eastAsia="Times New Roman" w:hAnsi="Arial" w:cs="Arial"/>
                <w:color w:val="auto"/>
                <w:sz w:val="14"/>
                <w:szCs w:val="14"/>
              </w:rPr>
            </w:pPr>
            <w:r w:rsidRPr="00B829B0">
              <w:rPr>
                <w:rFonts w:ascii="Arial" w:eastAsia="Times New Roman" w:hAnsi="Arial" w:cs="Arial"/>
                <w:color w:val="auto"/>
                <w:sz w:val="18"/>
                <w:szCs w:val="18"/>
              </w:rPr>
              <w:t>01</w:t>
            </w:r>
          </w:p>
        </w:tc>
        <w:tc>
          <w:tcPr>
            <w:tcW w:w="3938" w:type="dxa"/>
            <w:tcBorders>
              <w:top w:val="nil"/>
              <w:left w:val="nil"/>
              <w:bottom w:val="single" w:sz="4" w:space="0" w:color="000000"/>
              <w:right w:val="single" w:sz="4" w:space="0" w:color="auto"/>
            </w:tcBorders>
            <w:shd w:val="clear" w:color="auto" w:fill="auto"/>
            <w:vAlign w:val="center"/>
          </w:tcPr>
          <w:p w14:paraId="3450D9A3" w14:textId="175C7469" w:rsidR="00050E5C" w:rsidRPr="00B829B0" w:rsidRDefault="00655567" w:rsidP="00BC0022">
            <w:pPr>
              <w:widowControl/>
              <w:spacing w:after="0" w:line="240" w:lineRule="auto"/>
              <w:jc w:val="both"/>
              <w:rPr>
                <w:rFonts w:ascii="Arial" w:eastAsia="Times New Roman" w:hAnsi="Arial" w:cs="Arial"/>
                <w:color w:val="auto"/>
                <w:sz w:val="20"/>
                <w:szCs w:val="20"/>
              </w:rPr>
            </w:pPr>
            <w:r w:rsidRPr="00B829B0">
              <w:rPr>
                <w:rFonts w:ascii="Arial" w:eastAsia="Times New Roman" w:hAnsi="Arial" w:cs="Arial"/>
                <w:color w:val="auto"/>
                <w:sz w:val="20"/>
                <w:szCs w:val="20"/>
              </w:rPr>
              <w:t xml:space="preserve">Concessão de uso temporário de espaço público, a título precatório e oneroso, com a finalidade de exploração comercial de área medindo </w:t>
            </w:r>
            <w:r w:rsidR="00050E5C" w:rsidRPr="00B829B0">
              <w:rPr>
                <w:rFonts w:ascii="Arial" w:eastAsia="Times New Roman" w:hAnsi="Arial" w:cs="Arial"/>
                <w:color w:val="auto"/>
                <w:sz w:val="20"/>
                <w:szCs w:val="20"/>
              </w:rPr>
              <w:t>350</w:t>
            </w:r>
            <w:r w:rsidRPr="00B829B0">
              <w:rPr>
                <w:rFonts w:ascii="Arial" w:eastAsia="Times New Roman" w:hAnsi="Arial" w:cs="Arial"/>
                <w:color w:val="auto"/>
                <w:sz w:val="20"/>
                <w:szCs w:val="20"/>
              </w:rPr>
              <w:t>m² para camarote privado</w:t>
            </w:r>
            <w:r w:rsidR="00050E5C" w:rsidRPr="00B829B0">
              <w:rPr>
                <w:rFonts w:ascii="Arial" w:eastAsia="Times New Roman" w:hAnsi="Arial" w:cs="Arial"/>
                <w:color w:val="auto"/>
                <w:sz w:val="20"/>
                <w:szCs w:val="20"/>
              </w:rPr>
              <w:t xml:space="preserve"> tipo lounge.</w:t>
            </w:r>
          </w:p>
        </w:tc>
        <w:tc>
          <w:tcPr>
            <w:tcW w:w="923" w:type="dxa"/>
            <w:tcBorders>
              <w:top w:val="single" w:sz="4" w:space="0" w:color="auto"/>
              <w:left w:val="single" w:sz="4" w:space="0" w:color="auto"/>
              <w:bottom w:val="single" w:sz="4" w:space="0" w:color="auto"/>
              <w:right w:val="single" w:sz="4" w:space="0" w:color="auto"/>
            </w:tcBorders>
            <w:vAlign w:val="center"/>
          </w:tcPr>
          <w:p w14:paraId="2447DD3B" w14:textId="3E269BEC" w:rsidR="000657DD" w:rsidRPr="00B829B0" w:rsidRDefault="000657DD" w:rsidP="000657DD">
            <w:pPr>
              <w:widowControl/>
              <w:spacing w:after="0" w:line="240" w:lineRule="auto"/>
              <w:jc w:val="center"/>
              <w:rPr>
                <w:rFonts w:ascii="Arial" w:eastAsia="Times New Roman" w:hAnsi="Arial" w:cs="Arial"/>
                <w:bCs/>
                <w:color w:val="auto"/>
                <w:sz w:val="18"/>
                <w:szCs w:val="18"/>
              </w:rPr>
            </w:pPr>
            <w:r w:rsidRPr="00B829B0">
              <w:rPr>
                <w:rFonts w:ascii="Arial" w:eastAsia="Times New Roman" w:hAnsi="Arial" w:cs="Arial"/>
                <w:bCs/>
                <w:color w:val="auto"/>
                <w:sz w:val="18"/>
                <w:szCs w:val="18"/>
              </w:rPr>
              <w:t>19356</w:t>
            </w:r>
          </w:p>
        </w:tc>
        <w:tc>
          <w:tcPr>
            <w:tcW w:w="923" w:type="dxa"/>
            <w:tcBorders>
              <w:top w:val="single" w:sz="4" w:space="0" w:color="auto"/>
              <w:left w:val="single" w:sz="4" w:space="0" w:color="auto"/>
              <w:bottom w:val="single" w:sz="4" w:space="0" w:color="auto"/>
              <w:right w:val="single" w:sz="4" w:space="0" w:color="000000"/>
            </w:tcBorders>
            <w:vAlign w:val="center"/>
          </w:tcPr>
          <w:p w14:paraId="1CBA1490" w14:textId="72849D95" w:rsidR="000657DD" w:rsidRPr="00B829B0" w:rsidRDefault="00655567" w:rsidP="008847E0">
            <w:pPr>
              <w:widowControl/>
              <w:spacing w:after="0" w:line="240" w:lineRule="auto"/>
              <w:jc w:val="center"/>
              <w:rPr>
                <w:rFonts w:ascii="Arial" w:eastAsia="Times New Roman" w:hAnsi="Arial" w:cs="Arial"/>
                <w:color w:val="auto"/>
                <w:sz w:val="18"/>
                <w:szCs w:val="18"/>
              </w:rPr>
            </w:pPr>
            <w:r w:rsidRPr="00B829B0">
              <w:rPr>
                <w:rFonts w:ascii="Arial" w:eastAsia="Times New Roman" w:hAnsi="Arial" w:cs="Arial"/>
                <w:color w:val="auto"/>
                <w:sz w:val="18"/>
                <w:szCs w:val="18"/>
              </w:rPr>
              <w:t>und</w:t>
            </w:r>
          </w:p>
        </w:tc>
        <w:tc>
          <w:tcPr>
            <w:tcW w:w="1113" w:type="dxa"/>
            <w:tcBorders>
              <w:top w:val="nil"/>
              <w:left w:val="nil"/>
              <w:bottom w:val="single" w:sz="4" w:space="0" w:color="000000"/>
              <w:right w:val="single" w:sz="4" w:space="0" w:color="auto"/>
            </w:tcBorders>
            <w:shd w:val="clear" w:color="auto" w:fill="auto"/>
            <w:vAlign w:val="center"/>
          </w:tcPr>
          <w:p w14:paraId="29B3A3B1" w14:textId="0BEE51A1" w:rsidR="000657DD" w:rsidRPr="00B829B0" w:rsidRDefault="00BC7616" w:rsidP="008847E0">
            <w:pPr>
              <w:widowControl/>
              <w:spacing w:after="0" w:line="240" w:lineRule="auto"/>
              <w:jc w:val="center"/>
              <w:rPr>
                <w:rFonts w:ascii="Arial" w:eastAsia="Times New Roman" w:hAnsi="Arial" w:cs="Arial"/>
                <w:color w:val="auto"/>
                <w:sz w:val="20"/>
                <w:szCs w:val="20"/>
              </w:rPr>
            </w:pPr>
            <w:r w:rsidRPr="00B829B0">
              <w:rPr>
                <w:rFonts w:ascii="Arial" w:eastAsia="Times New Roman" w:hAnsi="Arial" w:cs="Arial"/>
                <w:color w:val="auto"/>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0F382A4" w14:textId="14A79754" w:rsidR="000657DD" w:rsidRPr="00B829B0" w:rsidRDefault="000657DD" w:rsidP="00BB3935">
            <w:pPr>
              <w:widowControl/>
              <w:spacing w:after="0" w:line="240" w:lineRule="auto"/>
              <w:jc w:val="center"/>
              <w:rPr>
                <w:rFonts w:ascii="Arial" w:eastAsia="Times New Roman" w:hAnsi="Arial" w:cs="Arial"/>
                <w:color w:val="auto"/>
                <w:sz w:val="14"/>
                <w:szCs w:val="14"/>
              </w:rPr>
            </w:pPr>
            <w:r w:rsidRPr="00B829B0">
              <w:rPr>
                <w:rFonts w:ascii="Arial" w:hAnsi="Arial" w:cs="Arial"/>
                <w:color w:val="auto"/>
                <w:sz w:val="20"/>
                <w:szCs w:val="20"/>
              </w:rPr>
              <w:t xml:space="preserve">R$ </w:t>
            </w:r>
            <w:r w:rsidR="000E16A0" w:rsidRPr="00B829B0">
              <w:rPr>
                <w:rFonts w:ascii="Arial" w:hAnsi="Arial" w:cs="Arial"/>
                <w:color w:val="auto"/>
                <w:sz w:val="20"/>
                <w:szCs w:val="20"/>
              </w:rPr>
              <w:t>43.834,17</w:t>
            </w:r>
          </w:p>
        </w:tc>
        <w:tc>
          <w:tcPr>
            <w:tcW w:w="1559" w:type="dxa"/>
            <w:tcBorders>
              <w:top w:val="nil"/>
              <w:left w:val="single" w:sz="4" w:space="0" w:color="auto"/>
              <w:bottom w:val="single" w:sz="4" w:space="0" w:color="000000"/>
              <w:right w:val="single" w:sz="4" w:space="0" w:color="000000"/>
            </w:tcBorders>
            <w:vAlign w:val="center"/>
          </w:tcPr>
          <w:p w14:paraId="1EAAA205" w14:textId="5D6E0638" w:rsidR="000657DD" w:rsidRPr="00B829B0" w:rsidRDefault="000657DD" w:rsidP="00BB3935">
            <w:pPr>
              <w:widowControl/>
              <w:spacing w:after="0" w:line="240" w:lineRule="auto"/>
              <w:jc w:val="center"/>
              <w:rPr>
                <w:rFonts w:ascii="Arial" w:eastAsia="Times New Roman" w:hAnsi="Arial" w:cs="Arial"/>
                <w:color w:val="auto"/>
                <w:sz w:val="14"/>
                <w:szCs w:val="14"/>
              </w:rPr>
            </w:pPr>
            <w:r w:rsidRPr="00B829B0">
              <w:rPr>
                <w:rFonts w:ascii="Arial" w:hAnsi="Arial" w:cs="Arial"/>
                <w:color w:val="auto"/>
                <w:sz w:val="20"/>
                <w:szCs w:val="20"/>
              </w:rPr>
              <w:t xml:space="preserve">R$ </w:t>
            </w:r>
            <w:r w:rsidR="000E16A0" w:rsidRPr="00B829B0">
              <w:rPr>
                <w:rFonts w:ascii="Arial" w:hAnsi="Arial" w:cs="Arial"/>
                <w:color w:val="auto"/>
                <w:sz w:val="20"/>
                <w:szCs w:val="20"/>
              </w:rPr>
              <w:t>43.834,17</w:t>
            </w:r>
          </w:p>
        </w:tc>
      </w:tr>
      <w:tr w:rsidR="00B829B0" w:rsidRPr="00B829B0" w14:paraId="7FF2A7BA" w14:textId="77777777" w:rsidTr="00050E5C">
        <w:trPr>
          <w:trHeight w:val="36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7C231" w14:textId="3C302ABA" w:rsidR="00050E5C" w:rsidRPr="00B829B0" w:rsidRDefault="00050E5C" w:rsidP="00050E5C">
            <w:pPr>
              <w:widowControl/>
              <w:spacing w:after="0" w:line="240" w:lineRule="auto"/>
              <w:jc w:val="center"/>
              <w:rPr>
                <w:rFonts w:ascii="Arial" w:eastAsia="Times New Roman" w:hAnsi="Arial" w:cs="Arial"/>
                <w:color w:val="auto"/>
                <w:sz w:val="18"/>
                <w:szCs w:val="18"/>
              </w:rPr>
            </w:pPr>
            <w:r w:rsidRPr="00B829B0">
              <w:rPr>
                <w:rFonts w:ascii="Arial" w:eastAsia="Times New Roman" w:hAnsi="Arial" w:cs="Arial"/>
                <w:color w:val="auto"/>
                <w:sz w:val="18"/>
                <w:szCs w:val="18"/>
              </w:rPr>
              <w:t>02</w:t>
            </w:r>
          </w:p>
        </w:tc>
        <w:tc>
          <w:tcPr>
            <w:tcW w:w="3938" w:type="dxa"/>
            <w:tcBorders>
              <w:top w:val="nil"/>
              <w:left w:val="nil"/>
              <w:bottom w:val="single" w:sz="4" w:space="0" w:color="000000"/>
              <w:right w:val="single" w:sz="4" w:space="0" w:color="auto"/>
            </w:tcBorders>
            <w:shd w:val="clear" w:color="auto" w:fill="auto"/>
            <w:vAlign w:val="center"/>
          </w:tcPr>
          <w:p w14:paraId="6FE1B83A" w14:textId="59B969C8" w:rsidR="00050E5C" w:rsidRPr="00B829B0" w:rsidRDefault="00050E5C" w:rsidP="00050E5C">
            <w:pPr>
              <w:widowControl/>
              <w:spacing w:after="0" w:line="240" w:lineRule="auto"/>
              <w:jc w:val="both"/>
              <w:rPr>
                <w:rFonts w:ascii="Arial" w:eastAsia="Times New Roman" w:hAnsi="Arial" w:cs="Arial"/>
                <w:color w:val="auto"/>
                <w:sz w:val="20"/>
                <w:szCs w:val="20"/>
              </w:rPr>
            </w:pPr>
            <w:r w:rsidRPr="00B829B0">
              <w:rPr>
                <w:rFonts w:ascii="Arial" w:eastAsia="Times New Roman" w:hAnsi="Arial" w:cs="Arial"/>
                <w:color w:val="auto"/>
                <w:sz w:val="20"/>
                <w:szCs w:val="20"/>
              </w:rPr>
              <w:t>Concessão de uso temporário de espaço público, a título precatório e oneroso, com a finalidade de exploração comercial de área medindo 350m² para camarote privados com 02 pisos com no mínimo 12 unidades e um máximo de até 15 unidades por piso, com capacidade individual para 10 pessoas, tendo em cada pavimento um corredor de acesso, área para sanitários, sendo 6 Banheiros STD, área para bar, saídas de emergência, e uma entrada e  portaria para acesso, devendo também garantir acessibilidade a todos os Camarotes</w:t>
            </w:r>
          </w:p>
        </w:tc>
        <w:tc>
          <w:tcPr>
            <w:tcW w:w="923" w:type="dxa"/>
            <w:tcBorders>
              <w:top w:val="single" w:sz="4" w:space="0" w:color="auto"/>
              <w:left w:val="single" w:sz="4" w:space="0" w:color="auto"/>
              <w:bottom w:val="single" w:sz="4" w:space="0" w:color="auto"/>
              <w:right w:val="single" w:sz="4" w:space="0" w:color="auto"/>
            </w:tcBorders>
            <w:vAlign w:val="center"/>
          </w:tcPr>
          <w:p w14:paraId="41656E86" w14:textId="4A12F665" w:rsidR="00050E5C" w:rsidRPr="00B829B0" w:rsidRDefault="00050E5C" w:rsidP="00050E5C">
            <w:pPr>
              <w:widowControl/>
              <w:spacing w:after="0" w:line="240" w:lineRule="auto"/>
              <w:jc w:val="center"/>
              <w:rPr>
                <w:rFonts w:ascii="Arial" w:eastAsia="Times New Roman" w:hAnsi="Arial" w:cs="Arial"/>
                <w:bCs/>
                <w:color w:val="auto"/>
                <w:sz w:val="18"/>
                <w:szCs w:val="18"/>
              </w:rPr>
            </w:pPr>
            <w:r w:rsidRPr="00B829B0">
              <w:rPr>
                <w:rFonts w:ascii="Arial" w:eastAsia="Times New Roman" w:hAnsi="Arial" w:cs="Arial"/>
                <w:bCs/>
                <w:color w:val="auto"/>
                <w:sz w:val="18"/>
                <w:szCs w:val="18"/>
              </w:rPr>
              <w:t>19356</w:t>
            </w:r>
          </w:p>
        </w:tc>
        <w:tc>
          <w:tcPr>
            <w:tcW w:w="923" w:type="dxa"/>
            <w:tcBorders>
              <w:top w:val="single" w:sz="4" w:space="0" w:color="auto"/>
              <w:left w:val="single" w:sz="4" w:space="0" w:color="auto"/>
              <w:bottom w:val="single" w:sz="4" w:space="0" w:color="auto"/>
              <w:right w:val="single" w:sz="4" w:space="0" w:color="000000"/>
            </w:tcBorders>
            <w:vAlign w:val="center"/>
          </w:tcPr>
          <w:p w14:paraId="6B4DE26B" w14:textId="54836758" w:rsidR="00050E5C" w:rsidRPr="00B829B0" w:rsidRDefault="00050E5C" w:rsidP="00050E5C">
            <w:pPr>
              <w:widowControl/>
              <w:spacing w:after="0" w:line="240" w:lineRule="auto"/>
              <w:jc w:val="center"/>
              <w:rPr>
                <w:rFonts w:ascii="Arial" w:eastAsia="Times New Roman" w:hAnsi="Arial" w:cs="Arial"/>
                <w:color w:val="auto"/>
                <w:sz w:val="18"/>
                <w:szCs w:val="18"/>
              </w:rPr>
            </w:pPr>
            <w:r w:rsidRPr="00B829B0">
              <w:rPr>
                <w:rFonts w:ascii="Arial" w:eastAsia="Times New Roman" w:hAnsi="Arial" w:cs="Arial"/>
                <w:color w:val="auto"/>
                <w:sz w:val="18"/>
                <w:szCs w:val="18"/>
              </w:rPr>
              <w:t>und</w:t>
            </w:r>
          </w:p>
        </w:tc>
        <w:tc>
          <w:tcPr>
            <w:tcW w:w="1113" w:type="dxa"/>
            <w:tcBorders>
              <w:top w:val="nil"/>
              <w:left w:val="nil"/>
              <w:bottom w:val="single" w:sz="4" w:space="0" w:color="000000"/>
              <w:right w:val="single" w:sz="4" w:space="0" w:color="auto"/>
            </w:tcBorders>
            <w:shd w:val="clear" w:color="auto" w:fill="auto"/>
            <w:vAlign w:val="center"/>
          </w:tcPr>
          <w:p w14:paraId="25F4179C" w14:textId="50206EF6" w:rsidR="00050E5C" w:rsidRPr="00B829B0" w:rsidRDefault="00050E5C" w:rsidP="00050E5C">
            <w:pPr>
              <w:widowControl/>
              <w:spacing w:after="0" w:line="240" w:lineRule="auto"/>
              <w:jc w:val="center"/>
              <w:rPr>
                <w:rFonts w:ascii="Arial" w:eastAsia="Times New Roman" w:hAnsi="Arial" w:cs="Arial"/>
                <w:color w:val="auto"/>
                <w:sz w:val="20"/>
                <w:szCs w:val="20"/>
              </w:rPr>
            </w:pPr>
            <w:r w:rsidRPr="00B829B0">
              <w:rPr>
                <w:rFonts w:ascii="Arial" w:eastAsia="Times New Roman" w:hAnsi="Arial" w:cs="Arial"/>
                <w:color w:val="auto"/>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03A9583" w14:textId="4B0EFEDA" w:rsidR="00050E5C" w:rsidRPr="00B829B0" w:rsidRDefault="00050E5C" w:rsidP="00050E5C">
            <w:pPr>
              <w:widowControl/>
              <w:spacing w:after="0" w:line="240" w:lineRule="auto"/>
              <w:jc w:val="center"/>
              <w:rPr>
                <w:rFonts w:ascii="Arial" w:hAnsi="Arial" w:cs="Arial"/>
                <w:color w:val="auto"/>
                <w:sz w:val="20"/>
                <w:szCs w:val="20"/>
              </w:rPr>
            </w:pPr>
            <w:r w:rsidRPr="00B829B0">
              <w:rPr>
                <w:rFonts w:ascii="Arial" w:hAnsi="Arial" w:cs="Arial"/>
                <w:color w:val="auto"/>
                <w:sz w:val="20"/>
                <w:szCs w:val="20"/>
              </w:rPr>
              <w:t>R$</w:t>
            </w:r>
            <w:r w:rsidR="000E16A0" w:rsidRPr="00B829B0">
              <w:rPr>
                <w:rFonts w:ascii="Arial" w:hAnsi="Arial" w:cs="Arial"/>
                <w:color w:val="auto"/>
                <w:sz w:val="20"/>
                <w:szCs w:val="20"/>
              </w:rPr>
              <w:t xml:space="preserve"> 52.142,06</w:t>
            </w:r>
          </w:p>
        </w:tc>
        <w:tc>
          <w:tcPr>
            <w:tcW w:w="1559" w:type="dxa"/>
            <w:tcBorders>
              <w:top w:val="nil"/>
              <w:left w:val="single" w:sz="4" w:space="0" w:color="auto"/>
              <w:bottom w:val="single" w:sz="4" w:space="0" w:color="000000"/>
              <w:right w:val="single" w:sz="4" w:space="0" w:color="000000"/>
            </w:tcBorders>
            <w:vAlign w:val="center"/>
          </w:tcPr>
          <w:p w14:paraId="02869444" w14:textId="3E069D9D" w:rsidR="00050E5C" w:rsidRPr="00B829B0" w:rsidRDefault="000E16A0" w:rsidP="00050E5C">
            <w:pPr>
              <w:widowControl/>
              <w:spacing w:after="0" w:line="240" w:lineRule="auto"/>
              <w:jc w:val="center"/>
              <w:rPr>
                <w:rFonts w:ascii="Arial" w:hAnsi="Arial" w:cs="Arial"/>
                <w:color w:val="auto"/>
                <w:sz w:val="20"/>
                <w:szCs w:val="20"/>
              </w:rPr>
            </w:pPr>
            <w:r w:rsidRPr="00B829B0">
              <w:rPr>
                <w:rFonts w:ascii="Arial" w:hAnsi="Arial" w:cs="Arial"/>
                <w:color w:val="auto"/>
                <w:sz w:val="20"/>
                <w:szCs w:val="20"/>
              </w:rPr>
              <w:t>R$ 52.142,06</w:t>
            </w:r>
          </w:p>
        </w:tc>
      </w:tr>
      <w:tr w:rsidR="00B829B0" w:rsidRPr="00B829B0" w14:paraId="01BED7CE" w14:textId="77777777" w:rsidTr="005343EC">
        <w:trPr>
          <w:trHeight w:val="360"/>
        </w:trPr>
        <w:tc>
          <w:tcPr>
            <w:tcW w:w="8931" w:type="dxa"/>
            <w:gridSpan w:val="6"/>
            <w:tcBorders>
              <w:top w:val="single" w:sz="4" w:space="0" w:color="auto"/>
              <w:left w:val="single" w:sz="4" w:space="0" w:color="auto"/>
              <w:bottom w:val="single" w:sz="4" w:space="0" w:color="auto"/>
              <w:right w:val="single" w:sz="4" w:space="0" w:color="auto"/>
            </w:tcBorders>
            <w:vAlign w:val="center"/>
          </w:tcPr>
          <w:p w14:paraId="3C612D40" w14:textId="73FED70E" w:rsidR="005343EC" w:rsidRPr="00B829B0" w:rsidRDefault="005343EC" w:rsidP="005343EC">
            <w:pPr>
              <w:widowControl/>
              <w:spacing w:after="0" w:line="240" w:lineRule="auto"/>
              <w:jc w:val="center"/>
              <w:rPr>
                <w:rFonts w:ascii="Arial" w:eastAsia="Times New Roman" w:hAnsi="Arial" w:cs="Arial"/>
                <w:color w:val="auto"/>
                <w:sz w:val="14"/>
                <w:szCs w:val="14"/>
              </w:rPr>
            </w:pPr>
            <w:r w:rsidRPr="00B829B0">
              <w:rPr>
                <w:rFonts w:ascii="Arial" w:eastAsia="Times New Roman" w:hAnsi="Arial" w:cs="Arial"/>
                <w:b/>
                <w:bCs/>
                <w:color w:val="auto"/>
                <w:sz w:val="18"/>
                <w:szCs w:val="18"/>
              </w:rPr>
              <w:t>TOTAL</w:t>
            </w:r>
          </w:p>
        </w:tc>
        <w:tc>
          <w:tcPr>
            <w:tcW w:w="1559" w:type="dxa"/>
            <w:tcBorders>
              <w:top w:val="single" w:sz="4" w:space="0" w:color="auto"/>
              <w:left w:val="single" w:sz="4" w:space="0" w:color="auto"/>
              <w:bottom w:val="single" w:sz="4" w:space="0" w:color="auto"/>
              <w:right w:val="single" w:sz="4" w:space="0" w:color="auto"/>
            </w:tcBorders>
            <w:vAlign w:val="center"/>
          </w:tcPr>
          <w:p w14:paraId="7711D254" w14:textId="355089FE" w:rsidR="005343EC" w:rsidRPr="00B829B0" w:rsidRDefault="005343EC" w:rsidP="00050E5C">
            <w:pPr>
              <w:widowControl/>
              <w:spacing w:after="0" w:line="240" w:lineRule="auto"/>
              <w:jc w:val="center"/>
              <w:rPr>
                <w:rFonts w:ascii="Arial" w:eastAsia="Times New Roman" w:hAnsi="Arial" w:cs="Arial"/>
                <w:color w:val="auto"/>
                <w:sz w:val="14"/>
                <w:szCs w:val="14"/>
              </w:rPr>
            </w:pPr>
            <w:r w:rsidRPr="00B829B0">
              <w:rPr>
                <w:rFonts w:ascii="Arial" w:hAnsi="Arial" w:cs="Arial"/>
                <w:color w:val="auto"/>
                <w:sz w:val="20"/>
                <w:szCs w:val="20"/>
              </w:rPr>
              <w:t xml:space="preserve">R$ </w:t>
            </w:r>
            <w:r w:rsidR="000E16A0" w:rsidRPr="00B829B0">
              <w:rPr>
                <w:rFonts w:ascii="Arial" w:hAnsi="Arial" w:cs="Arial"/>
                <w:color w:val="auto"/>
                <w:sz w:val="20"/>
                <w:szCs w:val="20"/>
              </w:rPr>
              <w:t>95.976,23</w:t>
            </w:r>
          </w:p>
        </w:tc>
      </w:tr>
    </w:tbl>
    <w:p w14:paraId="71B44553" w14:textId="7815C79A" w:rsidR="00D37DB8" w:rsidRPr="00B829B0" w:rsidRDefault="00D37DB8" w:rsidP="681576A3">
      <w:pPr>
        <w:rPr>
          <w:rFonts w:ascii="Arial" w:eastAsia="Arial" w:hAnsi="Arial" w:cs="Arial"/>
          <w:color w:val="auto"/>
          <w:sz w:val="20"/>
          <w:szCs w:val="20"/>
        </w:rPr>
      </w:pPr>
    </w:p>
    <w:p w14:paraId="65F818EF" w14:textId="77777777" w:rsidR="0080731B" w:rsidRPr="00B829B0" w:rsidRDefault="0080731B" w:rsidP="00330245">
      <w:pPr>
        <w:widowControl/>
        <w:pBdr>
          <w:top w:val="nil"/>
          <w:left w:val="nil"/>
          <w:bottom w:val="nil"/>
          <w:right w:val="nil"/>
          <w:between w:val="nil"/>
        </w:pBdr>
        <w:spacing w:before="120" w:after="120" w:line="276" w:lineRule="auto"/>
        <w:ind w:left="785"/>
        <w:jc w:val="both"/>
        <w:rPr>
          <w:rFonts w:ascii="Arial" w:eastAsia="Arial" w:hAnsi="Arial" w:cs="Arial"/>
          <w:color w:val="auto"/>
          <w:sz w:val="20"/>
          <w:szCs w:val="20"/>
        </w:rPr>
      </w:pPr>
    </w:p>
    <w:p w14:paraId="14E0761B" w14:textId="10FD7181" w:rsidR="00266BD1" w:rsidRPr="00B829B0" w:rsidRDefault="00FA4153"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829B0">
        <w:rPr>
          <w:rFonts w:ascii="Arial" w:eastAsia="Arial" w:hAnsi="Arial" w:cs="Arial"/>
          <w:color w:val="auto"/>
          <w:sz w:val="20"/>
          <w:szCs w:val="20"/>
        </w:rPr>
        <w:t>O(s) serviço(s) objeto desta contratação são caracterizados como comum, por não apresentar complexidade para sua execução</w:t>
      </w:r>
      <w:r w:rsidR="00266BD1" w:rsidRPr="00B829B0">
        <w:rPr>
          <w:rFonts w:ascii="Arial" w:eastAsia="Arial" w:hAnsi="Arial" w:cs="Arial"/>
          <w:color w:val="auto"/>
          <w:sz w:val="20"/>
          <w:szCs w:val="20"/>
        </w:rPr>
        <w:t>.</w:t>
      </w:r>
    </w:p>
    <w:p w14:paraId="300E88F5" w14:textId="1126CB28" w:rsidR="006339EA" w:rsidRPr="00B829B0"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829B0">
        <w:rPr>
          <w:rFonts w:ascii="Arial" w:eastAsia="Arial" w:hAnsi="Arial" w:cs="Arial"/>
          <w:color w:val="auto"/>
          <w:sz w:val="20"/>
          <w:szCs w:val="20"/>
        </w:rPr>
        <w:t xml:space="preserve">O prazo de vigência da </w:t>
      </w:r>
      <w:r w:rsidR="005B2400" w:rsidRPr="00B829B0">
        <w:rPr>
          <w:rFonts w:ascii="Arial" w:eastAsia="Arial" w:hAnsi="Arial" w:cs="Arial"/>
          <w:color w:val="auto"/>
          <w:sz w:val="20"/>
          <w:szCs w:val="20"/>
        </w:rPr>
        <w:t xml:space="preserve">eventual </w:t>
      </w:r>
      <w:r w:rsidRPr="00B829B0">
        <w:rPr>
          <w:rFonts w:ascii="Arial" w:eastAsia="Arial" w:hAnsi="Arial" w:cs="Arial"/>
          <w:color w:val="auto"/>
          <w:sz w:val="20"/>
          <w:szCs w:val="20"/>
        </w:rPr>
        <w:t xml:space="preserve">contratação é de </w:t>
      </w:r>
      <w:r w:rsidR="00C42FAF" w:rsidRPr="00B829B0">
        <w:rPr>
          <w:rFonts w:ascii="Arial" w:eastAsia="Arial" w:hAnsi="Arial" w:cs="Arial"/>
          <w:color w:val="auto"/>
          <w:sz w:val="20"/>
          <w:szCs w:val="20"/>
        </w:rPr>
        <w:t>60</w:t>
      </w:r>
      <w:r w:rsidR="00825C04" w:rsidRPr="00B829B0">
        <w:rPr>
          <w:rFonts w:ascii="Arial" w:eastAsia="Arial" w:hAnsi="Arial" w:cs="Arial"/>
          <w:color w:val="auto"/>
          <w:sz w:val="20"/>
          <w:szCs w:val="20"/>
        </w:rPr>
        <w:t xml:space="preserve"> </w:t>
      </w:r>
      <w:r w:rsidR="00C42FAF" w:rsidRPr="00B829B0">
        <w:rPr>
          <w:rFonts w:ascii="Arial" w:eastAsia="Arial" w:hAnsi="Arial" w:cs="Arial"/>
          <w:color w:val="auto"/>
          <w:sz w:val="20"/>
          <w:szCs w:val="20"/>
        </w:rPr>
        <w:t>sessenta dias</w:t>
      </w:r>
      <w:r w:rsidR="00EC1485" w:rsidRPr="00B829B0">
        <w:rPr>
          <w:rFonts w:ascii="Arial" w:eastAsia="Arial" w:hAnsi="Arial" w:cs="Arial"/>
          <w:color w:val="auto"/>
          <w:sz w:val="20"/>
          <w:szCs w:val="20"/>
        </w:rPr>
        <w:t>,</w:t>
      </w:r>
      <w:r w:rsidRPr="00B829B0">
        <w:rPr>
          <w:rFonts w:ascii="Arial" w:eastAsia="Arial" w:hAnsi="Arial" w:cs="Arial"/>
          <w:color w:val="auto"/>
          <w:sz w:val="20"/>
          <w:szCs w:val="20"/>
        </w:rPr>
        <w:t xml:space="preserve"> contados do(a) </w:t>
      </w:r>
      <w:r w:rsidR="005B2400" w:rsidRPr="00B829B0">
        <w:rPr>
          <w:rFonts w:ascii="Arial" w:eastAsia="Arial" w:hAnsi="Arial" w:cs="Arial"/>
          <w:color w:val="auto"/>
          <w:sz w:val="20"/>
          <w:szCs w:val="20"/>
        </w:rPr>
        <w:t>assinatura d</w:t>
      </w:r>
      <w:r w:rsidR="00000BC0" w:rsidRPr="00B829B0">
        <w:rPr>
          <w:rFonts w:ascii="Arial" w:eastAsia="Arial" w:hAnsi="Arial" w:cs="Arial"/>
          <w:color w:val="auto"/>
          <w:sz w:val="20"/>
          <w:szCs w:val="20"/>
        </w:rPr>
        <w:t>o contrato</w:t>
      </w:r>
      <w:r w:rsidRPr="00B829B0">
        <w:rPr>
          <w:rFonts w:ascii="Arial" w:eastAsia="Arial" w:hAnsi="Arial" w:cs="Arial"/>
          <w:color w:val="auto"/>
          <w:sz w:val="20"/>
          <w:szCs w:val="20"/>
        </w:rPr>
        <w:t>, na forma do artigo 1</w:t>
      </w:r>
      <w:r w:rsidR="00FE0A63" w:rsidRPr="00B829B0">
        <w:rPr>
          <w:rFonts w:ascii="Arial" w:eastAsia="Arial" w:hAnsi="Arial" w:cs="Arial"/>
          <w:color w:val="auto"/>
          <w:sz w:val="20"/>
          <w:szCs w:val="20"/>
        </w:rPr>
        <w:t>10</w:t>
      </w:r>
      <w:r w:rsidRPr="00B829B0">
        <w:rPr>
          <w:rFonts w:ascii="Arial" w:eastAsia="Arial" w:hAnsi="Arial" w:cs="Arial"/>
          <w:color w:val="auto"/>
          <w:sz w:val="20"/>
          <w:szCs w:val="20"/>
        </w:rPr>
        <w:t xml:space="preserve"> da Lei n° 14.133, de 2021.</w:t>
      </w:r>
    </w:p>
    <w:p w14:paraId="3FF4E104" w14:textId="427FB4AB" w:rsidR="00BF79B4" w:rsidRPr="00B829B0" w:rsidRDefault="00BF79B4" w:rsidP="00220B3B">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829B0">
        <w:rPr>
          <w:rFonts w:ascii="Arial" w:eastAsia="Arial" w:hAnsi="Arial" w:cs="Arial"/>
          <w:color w:val="auto"/>
          <w:sz w:val="20"/>
          <w:szCs w:val="20"/>
        </w:rPr>
        <w:t>Considerando que o Portal de Compras do Governo Federal ainda não está adaptado para licitações cujo objeto visa à arrecadação de receitas a título de esclarecimento, o licitante deverá consignar na forma expressa no sistema eletrônico, o valor mínimo (quanto menor lance maior a oferta), que será convertido em taxa de utilização da área cedida, sendo o lance ofertado aplicado na fórmula a seguir:</w:t>
      </w:r>
    </w:p>
    <w:p w14:paraId="7DD1FEA6" w14:textId="7777D0C0" w:rsidR="00220B3B" w:rsidRPr="00B829B0" w:rsidRDefault="00BF79B4" w:rsidP="00BF79B4">
      <w:pPr>
        <w:widowControl/>
        <w:pBdr>
          <w:top w:val="nil"/>
          <w:left w:val="nil"/>
          <w:bottom w:val="nil"/>
          <w:right w:val="nil"/>
          <w:between w:val="nil"/>
        </w:pBdr>
        <w:spacing w:before="120" w:after="120" w:line="276" w:lineRule="auto"/>
        <w:ind w:left="785"/>
        <w:jc w:val="both"/>
        <w:rPr>
          <w:rFonts w:ascii="Arial" w:eastAsia="Arial" w:hAnsi="Arial" w:cs="Arial"/>
          <w:color w:val="auto"/>
          <w:sz w:val="20"/>
          <w:szCs w:val="20"/>
        </w:rPr>
      </w:pPr>
      <w:r w:rsidRPr="00B829B0">
        <w:rPr>
          <w:rFonts w:ascii="Arial" w:eastAsia="Arial" w:hAnsi="Arial" w:cs="Arial"/>
          <w:b/>
          <w:bCs/>
          <w:color w:val="auto"/>
          <w:sz w:val="20"/>
          <w:szCs w:val="20"/>
        </w:rPr>
        <w:t>1.4.1.</w:t>
      </w:r>
      <w:r w:rsidRPr="00B829B0">
        <w:rPr>
          <w:rFonts w:ascii="Arial" w:eastAsia="Arial" w:hAnsi="Arial" w:cs="Arial"/>
          <w:color w:val="auto"/>
          <w:sz w:val="20"/>
          <w:szCs w:val="20"/>
        </w:rPr>
        <w:t xml:space="preserve"> </w:t>
      </w:r>
      <w:r w:rsidR="00220B3B" w:rsidRPr="00B829B0">
        <w:rPr>
          <w:rFonts w:ascii="Arial" w:eastAsia="Arial" w:hAnsi="Arial" w:cs="Arial"/>
          <w:color w:val="auto"/>
          <w:sz w:val="20"/>
          <w:szCs w:val="20"/>
        </w:rPr>
        <w:t>O valor do lance (VL) será convertido no Valor de Taxa de Utilização Mensal (TU) que corresponde ao valor a ser pago pela cessão de uso, expressa em moeda corrente nacional (R$), obtido a partir da fórmula, conforme descrição a seguir:</w:t>
      </w:r>
    </w:p>
    <w:p w14:paraId="77A92E8C" w14:textId="0A6C5C1E" w:rsidR="007567C9" w:rsidRPr="00B829B0" w:rsidRDefault="007567C9" w:rsidP="007567C9">
      <w:pPr>
        <w:widowControl/>
        <w:pBdr>
          <w:top w:val="nil"/>
          <w:left w:val="nil"/>
          <w:bottom w:val="nil"/>
          <w:right w:val="nil"/>
          <w:between w:val="nil"/>
        </w:pBdr>
        <w:spacing w:before="120" w:after="120" w:line="276" w:lineRule="auto"/>
        <w:ind w:left="785"/>
        <w:jc w:val="both"/>
        <w:rPr>
          <w:rFonts w:ascii="Arial" w:eastAsia="Arial" w:hAnsi="Arial" w:cs="Arial"/>
          <w:color w:val="auto"/>
          <w:sz w:val="20"/>
          <w:szCs w:val="20"/>
        </w:rPr>
      </w:pPr>
    </w:p>
    <w:p w14:paraId="7A168EDC" w14:textId="484417B9" w:rsidR="001B7A45" w:rsidRPr="00B829B0" w:rsidRDefault="001B7A45" w:rsidP="007567C9">
      <w:pPr>
        <w:widowControl/>
        <w:pBdr>
          <w:top w:val="nil"/>
          <w:left w:val="nil"/>
          <w:bottom w:val="nil"/>
          <w:right w:val="nil"/>
          <w:between w:val="nil"/>
        </w:pBdr>
        <w:spacing w:before="120" w:after="120" w:line="276" w:lineRule="auto"/>
        <w:ind w:left="785"/>
        <w:jc w:val="both"/>
        <w:rPr>
          <w:rFonts w:ascii="Arial" w:eastAsia="Arial" w:hAnsi="Arial" w:cs="Arial"/>
          <w:color w:val="auto"/>
          <w:sz w:val="20"/>
          <w:szCs w:val="20"/>
        </w:rPr>
      </w:pPr>
    </w:p>
    <w:p w14:paraId="774EEE45" w14:textId="2A17CAA6" w:rsidR="00330245" w:rsidRPr="00B829B0" w:rsidRDefault="00330245" w:rsidP="007567C9">
      <w:pPr>
        <w:widowControl/>
        <w:pBdr>
          <w:top w:val="nil"/>
          <w:left w:val="nil"/>
          <w:bottom w:val="nil"/>
          <w:right w:val="nil"/>
          <w:between w:val="nil"/>
        </w:pBdr>
        <w:spacing w:before="120" w:after="120" w:line="276" w:lineRule="auto"/>
        <w:ind w:left="785"/>
        <w:jc w:val="both"/>
        <w:rPr>
          <w:rFonts w:ascii="Arial" w:eastAsia="Arial" w:hAnsi="Arial" w:cs="Arial"/>
          <w:color w:val="auto"/>
          <w:sz w:val="20"/>
          <w:szCs w:val="20"/>
        </w:rPr>
      </w:pPr>
    </w:p>
    <w:p w14:paraId="6DC60643" w14:textId="77777777" w:rsidR="00330245" w:rsidRPr="00B829B0" w:rsidRDefault="00330245" w:rsidP="007567C9">
      <w:pPr>
        <w:widowControl/>
        <w:pBdr>
          <w:top w:val="nil"/>
          <w:left w:val="nil"/>
          <w:bottom w:val="nil"/>
          <w:right w:val="nil"/>
          <w:between w:val="nil"/>
        </w:pBdr>
        <w:spacing w:before="120" w:after="120" w:line="276" w:lineRule="auto"/>
        <w:ind w:left="785"/>
        <w:jc w:val="both"/>
        <w:rPr>
          <w:rFonts w:ascii="Arial" w:eastAsia="Arial" w:hAnsi="Arial" w:cs="Arial"/>
          <w:color w:val="auto"/>
          <w:sz w:val="20"/>
          <w:szCs w:val="20"/>
        </w:rPr>
      </w:pPr>
    </w:p>
    <w:p w14:paraId="773BE77E"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TU = 100/VL x VR</w:t>
      </w:r>
    </w:p>
    <w:p w14:paraId="502CD67E"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Onde:</w:t>
      </w:r>
    </w:p>
    <w:p w14:paraId="2162F851" w14:textId="522B8D3D"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TU: TAXA DE UTILIZAÇÃO </w:t>
      </w:r>
    </w:p>
    <w:p w14:paraId="632D7437" w14:textId="0E7917EC"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VL = VALOR DO LANCE</w:t>
      </w:r>
      <w:r w:rsidR="00E31C91" w:rsidRPr="00B829B0">
        <w:rPr>
          <w:rFonts w:ascii="Arial" w:eastAsia="Arial" w:hAnsi="Arial" w:cs="Arial"/>
          <w:b/>
          <w:bCs/>
          <w:color w:val="auto"/>
          <w:sz w:val="20"/>
          <w:szCs w:val="20"/>
        </w:rPr>
        <w:t xml:space="preserve"> (por item)</w:t>
      </w:r>
    </w:p>
    <w:p w14:paraId="61D05704"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VR = VALOR DE REFERÊNCIA</w:t>
      </w:r>
    </w:p>
    <w:p w14:paraId="10A72A05"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p>
    <w:p w14:paraId="7803B510"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EXEMPLO I:</w:t>
      </w:r>
    </w:p>
    <w:p w14:paraId="4146304E"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VL = 100,00</w:t>
      </w:r>
    </w:p>
    <w:p w14:paraId="3CB8062A" w14:textId="6B3180DE"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VR = </w:t>
      </w:r>
      <w:r w:rsidR="004F0D3F" w:rsidRPr="00B829B0">
        <w:rPr>
          <w:rFonts w:ascii="Arial" w:eastAsia="Arial" w:hAnsi="Arial" w:cs="Arial"/>
          <w:b/>
          <w:bCs/>
          <w:color w:val="auto"/>
          <w:sz w:val="20"/>
          <w:szCs w:val="20"/>
        </w:rPr>
        <w:t>43.834,17</w:t>
      </w:r>
    </w:p>
    <w:p w14:paraId="7AD14D53" w14:textId="32FBF18E"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TU = 100/100 X </w:t>
      </w:r>
      <w:r w:rsidR="004F0D3F" w:rsidRPr="00B829B0">
        <w:rPr>
          <w:rFonts w:ascii="Arial" w:eastAsia="Arial" w:hAnsi="Arial" w:cs="Arial"/>
          <w:b/>
          <w:bCs/>
          <w:color w:val="auto"/>
          <w:sz w:val="20"/>
          <w:szCs w:val="20"/>
        </w:rPr>
        <w:t>43.834,17</w:t>
      </w:r>
    </w:p>
    <w:p w14:paraId="4A9061B6" w14:textId="5D23D46B"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TU = 1 X </w:t>
      </w:r>
      <w:r w:rsidR="004F0D3F" w:rsidRPr="00B829B0">
        <w:rPr>
          <w:rFonts w:ascii="Arial" w:eastAsia="Arial" w:hAnsi="Arial" w:cs="Arial"/>
          <w:b/>
          <w:bCs/>
          <w:color w:val="auto"/>
          <w:sz w:val="20"/>
          <w:szCs w:val="20"/>
        </w:rPr>
        <w:t>43.834,17</w:t>
      </w:r>
    </w:p>
    <w:p w14:paraId="20016700" w14:textId="0016B770"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TU = R$ </w:t>
      </w:r>
      <w:r w:rsidR="004F0D3F" w:rsidRPr="00B829B0">
        <w:rPr>
          <w:rFonts w:ascii="Arial" w:eastAsia="Arial" w:hAnsi="Arial" w:cs="Arial"/>
          <w:b/>
          <w:bCs/>
          <w:color w:val="auto"/>
          <w:sz w:val="20"/>
          <w:szCs w:val="20"/>
        </w:rPr>
        <w:t>43.834,17</w:t>
      </w:r>
    </w:p>
    <w:p w14:paraId="70D92358" w14:textId="306BB0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p>
    <w:p w14:paraId="2E5D8598" w14:textId="77777777" w:rsidR="007567C9" w:rsidRPr="00B829B0" w:rsidRDefault="007567C9"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p>
    <w:p w14:paraId="552DD796"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EXEMPLO II:</w:t>
      </w:r>
    </w:p>
    <w:p w14:paraId="5AB46FA1"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VL = 80</w:t>
      </w:r>
    </w:p>
    <w:p w14:paraId="572B6108" w14:textId="3580B3AA"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VR = </w:t>
      </w:r>
      <w:r w:rsidR="004F0D3F" w:rsidRPr="00B829B0">
        <w:rPr>
          <w:rFonts w:ascii="Arial" w:eastAsia="Arial" w:hAnsi="Arial" w:cs="Arial"/>
          <w:b/>
          <w:bCs/>
          <w:color w:val="auto"/>
          <w:sz w:val="20"/>
          <w:szCs w:val="20"/>
        </w:rPr>
        <w:t>43.834,17</w:t>
      </w:r>
    </w:p>
    <w:p w14:paraId="36365F2D" w14:textId="3A6E1686"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TU = 100/80 X </w:t>
      </w:r>
      <w:r w:rsidR="004F0D3F" w:rsidRPr="00B829B0">
        <w:rPr>
          <w:rFonts w:ascii="Arial" w:eastAsia="Arial" w:hAnsi="Arial" w:cs="Arial"/>
          <w:b/>
          <w:bCs/>
          <w:color w:val="auto"/>
          <w:sz w:val="20"/>
          <w:szCs w:val="20"/>
        </w:rPr>
        <w:t>43.834,17</w:t>
      </w:r>
    </w:p>
    <w:p w14:paraId="5EEE1112" w14:textId="69FBBD4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TU = 1,25 X </w:t>
      </w:r>
      <w:r w:rsidR="004F0D3F" w:rsidRPr="00B829B0">
        <w:rPr>
          <w:rFonts w:ascii="Arial" w:eastAsia="Arial" w:hAnsi="Arial" w:cs="Arial"/>
          <w:b/>
          <w:bCs/>
          <w:color w:val="auto"/>
          <w:sz w:val="20"/>
          <w:szCs w:val="20"/>
        </w:rPr>
        <w:t>43.834,17</w:t>
      </w:r>
    </w:p>
    <w:p w14:paraId="7C232E39" w14:textId="46F4C688"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b/>
          <w:bCs/>
          <w:color w:val="auto"/>
          <w:sz w:val="20"/>
          <w:szCs w:val="20"/>
        </w:rPr>
      </w:pPr>
      <w:r w:rsidRPr="00B829B0">
        <w:rPr>
          <w:rFonts w:ascii="Arial" w:eastAsia="Arial" w:hAnsi="Arial" w:cs="Arial"/>
          <w:b/>
          <w:bCs/>
          <w:color w:val="auto"/>
          <w:sz w:val="20"/>
          <w:szCs w:val="20"/>
        </w:rPr>
        <w:t xml:space="preserve">TU = R$ </w:t>
      </w:r>
      <w:r w:rsidR="00BF7591" w:rsidRPr="00B829B0">
        <w:rPr>
          <w:rFonts w:ascii="Arial" w:eastAsia="Arial" w:hAnsi="Arial" w:cs="Arial"/>
          <w:b/>
          <w:bCs/>
          <w:color w:val="auto"/>
          <w:sz w:val="20"/>
          <w:szCs w:val="20"/>
        </w:rPr>
        <w:t>54</w:t>
      </w:r>
      <w:r w:rsidR="000E16A0" w:rsidRPr="00B829B0">
        <w:rPr>
          <w:rFonts w:ascii="Arial" w:eastAsia="Arial" w:hAnsi="Arial" w:cs="Arial"/>
          <w:b/>
          <w:bCs/>
          <w:color w:val="auto"/>
          <w:sz w:val="20"/>
          <w:szCs w:val="20"/>
        </w:rPr>
        <w:t>.</w:t>
      </w:r>
      <w:r w:rsidR="00BF7591" w:rsidRPr="00B829B0">
        <w:rPr>
          <w:rFonts w:ascii="Arial" w:eastAsia="Arial" w:hAnsi="Arial" w:cs="Arial"/>
          <w:b/>
          <w:bCs/>
          <w:color w:val="auto"/>
          <w:sz w:val="20"/>
          <w:szCs w:val="20"/>
        </w:rPr>
        <w:t>797</w:t>
      </w:r>
      <w:r w:rsidR="000E16A0" w:rsidRPr="00B829B0">
        <w:rPr>
          <w:rFonts w:ascii="Arial" w:eastAsia="Arial" w:hAnsi="Arial" w:cs="Arial"/>
          <w:b/>
          <w:bCs/>
          <w:color w:val="auto"/>
          <w:sz w:val="20"/>
          <w:szCs w:val="20"/>
        </w:rPr>
        <w:t>,</w:t>
      </w:r>
      <w:r w:rsidR="00BF7591" w:rsidRPr="00B829B0">
        <w:rPr>
          <w:rFonts w:ascii="Arial" w:eastAsia="Arial" w:hAnsi="Arial" w:cs="Arial"/>
          <w:b/>
          <w:bCs/>
          <w:color w:val="auto"/>
          <w:sz w:val="20"/>
          <w:szCs w:val="20"/>
        </w:rPr>
        <w:t>71</w:t>
      </w:r>
    </w:p>
    <w:p w14:paraId="184C8A8F" w14:textId="77777777" w:rsidR="00220B3B" w:rsidRPr="00B829B0" w:rsidRDefault="00220B3B" w:rsidP="00220B3B">
      <w:pPr>
        <w:widowControl/>
        <w:pBdr>
          <w:top w:val="nil"/>
          <w:left w:val="nil"/>
          <w:bottom w:val="nil"/>
          <w:right w:val="nil"/>
          <w:between w:val="nil"/>
        </w:pBdr>
        <w:spacing w:before="120" w:after="120" w:line="276" w:lineRule="auto"/>
        <w:ind w:left="785"/>
        <w:jc w:val="both"/>
        <w:rPr>
          <w:rFonts w:ascii="Arial" w:eastAsia="Arial" w:hAnsi="Arial" w:cs="Arial"/>
          <w:color w:val="auto"/>
          <w:sz w:val="20"/>
          <w:szCs w:val="20"/>
        </w:rPr>
      </w:pPr>
    </w:p>
    <w:p w14:paraId="32810A17" w14:textId="04ED5234" w:rsidR="00DC5099" w:rsidRPr="00B829B0" w:rsidRDefault="00DC5099" w:rsidP="00DC5099">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829B0">
        <w:rPr>
          <w:rFonts w:ascii="Arial" w:eastAsia="Arial" w:hAnsi="Arial" w:cs="Arial"/>
          <w:color w:val="auto"/>
          <w:sz w:val="20"/>
          <w:szCs w:val="20"/>
        </w:rPr>
        <w:t>O serviço não se enquadra como continuado tendo em vista que as atividades correspondem apenas ao período de realização da 5</w:t>
      </w:r>
      <w:r w:rsidR="00292658" w:rsidRPr="00B829B0">
        <w:rPr>
          <w:rFonts w:ascii="Arial" w:eastAsia="Arial" w:hAnsi="Arial" w:cs="Arial"/>
          <w:color w:val="auto"/>
          <w:sz w:val="20"/>
          <w:szCs w:val="20"/>
        </w:rPr>
        <w:t>7</w:t>
      </w:r>
      <w:r w:rsidRPr="00B829B0">
        <w:rPr>
          <w:rFonts w:ascii="Arial" w:eastAsia="Arial" w:hAnsi="Arial" w:cs="Arial"/>
          <w:color w:val="auto"/>
          <w:sz w:val="20"/>
          <w:szCs w:val="20"/>
        </w:rPr>
        <w:t>ª Festa das Marocas.</w:t>
      </w:r>
    </w:p>
    <w:p w14:paraId="2D4A9FEA" w14:textId="21D7D1B9" w:rsidR="006339EA" w:rsidRPr="00B829B0"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829B0">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B829B0"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B829B0">
        <w:rPr>
          <w:rFonts w:ascii="Arial" w:eastAsia="Arial" w:hAnsi="Arial" w:cs="Arial"/>
          <w:b/>
          <w:smallCaps/>
          <w:color w:val="auto"/>
          <w:sz w:val="20"/>
          <w:szCs w:val="20"/>
        </w:rPr>
        <w:t>FUNDAMENTAÇÃO E DESCRIÇÃO DA NECESSIDADE DA CONTRATAÇÃO</w:t>
      </w:r>
    </w:p>
    <w:p w14:paraId="0F1EAA42" w14:textId="3EBB48D6" w:rsidR="00012A9B" w:rsidRPr="00B829B0" w:rsidRDefault="00E42F13" w:rsidP="009F0BA2">
      <w:pPr>
        <w:pStyle w:val="PargrafodaLista"/>
        <w:numPr>
          <w:ilvl w:val="1"/>
          <w:numId w:val="3"/>
        </w:numPr>
        <w:spacing w:before="40"/>
        <w:ind w:left="851" w:hanging="431"/>
        <w:contextualSpacing w:val="0"/>
        <w:jc w:val="both"/>
        <w:rPr>
          <w:rFonts w:ascii="Arial" w:eastAsia="Arial" w:hAnsi="Arial" w:cs="Arial"/>
          <w:color w:val="auto"/>
          <w:sz w:val="20"/>
          <w:szCs w:val="20"/>
        </w:rPr>
      </w:pPr>
      <w:r w:rsidRPr="00B829B0">
        <w:rPr>
          <w:rFonts w:ascii="Arial" w:eastAsia="Arial" w:hAnsi="Arial" w:cs="Arial"/>
          <w:color w:val="auto"/>
          <w:sz w:val="20"/>
          <w:szCs w:val="20"/>
        </w:rPr>
        <w:t xml:space="preserve">A fundamentação está </w:t>
      </w:r>
      <w:bookmarkStart w:id="1" w:name="_Hlk169252867"/>
      <w:r w:rsidRPr="00B829B0">
        <w:rPr>
          <w:rFonts w:ascii="Arial" w:eastAsia="Arial" w:hAnsi="Arial" w:cs="Arial"/>
          <w:color w:val="auto"/>
          <w:sz w:val="20"/>
          <w:szCs w:val="20"/>
        </w:rPr>
        <w:t>baseada na necessidade de selecionar um cessionário para o uso temporário de espaço público durante a 5</w:t>
      </w:r>
      <w:r w:rsidR="00292658" w:rsidRPr="00B829B0">
        <w:rPr>
          <w:rFonts w:ascii="Arial" w:eastAsia="Arial" w:hAnsi="Arial" w:cs="Arial"/>
          <w:color w:val="auto"/>
          <w:sz w:val="20"/>
          <w:szCs w:val="20"/>
        </w:rPr>
        <w:t>7</w:t>
      </w:r>
      <w:r w:rsidRPr="00B829B0">
        <w:rPr>
          <w:rFonts w:ascii="Arial" w:eastAsia="Arial" w:hAnsi="Arial" w:cs="Arial"/>
          <w:color w:val="auto"/>
          <w:sz w:val="20"/>
          <w:szCs w:val="20"/>
        </w:rPr>
        <w:t>ª Festa das Marocas, evento que é considerado Patrimônio Cultural Imaterial de Pernambuco pela Lei 13.842, desde 2009. Essa festa, de grande relevância cultural e social para a região, atrai um número significativo de visitantes e fomenta o turismo local. A concessão, realizada de forma precatória e onerosa, visa a arrecadação de receitas, contribuindo significativamente para a economia de recursos próprios do município. Além disso, a arrecadação possibilitará a destinação desses recursos para cobrir as despesas do próprio evento, garantindo uma gestão financeira mais eficiente. A presença de um cessionário também promove a organização e o bom funcionamento do espaço público, beneficiando tanto os participantes quanto a comunidade local</w:t>
      </w:r>
      <w:bookmarkEnd w:id="1"/>
      <w:r w:rsidRPr="00B829B0">
        <w:rPr>
          <w:rFonts w:ascii="Arial" w:eastAsia="Arial" w:hAnsi="Arial" w:cs="Arial"/>
          <w:color w:val="auto"/>
          <w:sz w:val="20"/>
          <w:szCs w:val="20"/>
        </w:rPr>
        <w:t>.</w:t>
      </w:r>
    </w:p>
    <w:p w14:paraId="5D612EAE" w14:textId="6836AC24" w:rsidR="00012A9B" w:rsidRPr="00B829B0" w:rsidRDefault="00012A9B" w:rsidP="00012A9B">
      <w:pPr>
        <w:pStyle w:val="PargrafodaLista"/>
        <w:numPr>
          <w:ilvl w:val="1"/>
          <w:numId w:val="3"/>
        </w:numPr>
        <w:spacing w:before="40"/>
        <w:ind w:left="851" w:hanging="431"/>
        <w:contextualSpacing w:val="0"/>
        <w:jc w:val="both"/>
        <w:rPr>
          <w:rFonts w:ascii="Arial" w:eastAsia="Arial" w:hAnsi="Arial" w:cs="Arial"/>
          <w:color w:val="auto"/>
          <w:sz w:val="20"/>
          <w:szCs w:val="20"/>
        </w:rPr>
      </w:pPr>
      <w:r w:rsidRPr="00B829B0">
        <w:rPr>
          <w:rFonts w:ascii="Arial" w:hAnsi="Arial" w:cs="Arial"/>
          <w:color w:val="auto"/>
          <w:sz w:val="20"/>
          <w:szCs w:val="20"/>
        </w:rPr>
        <w:t>Não há a previsão da futura contratação no respectivo PAC e o devido alinhamento com o planejamento realizado, haja vista que o presente caso, vislumbra-se a contratação da concessão de uso de bens municipais, o que gerará recursos próprios municipais e não desembolsos.</w:t>
      </w:r>
    </w:p>
    <w:p w14:paraId="22753866" w14:textId="78CC4B82" w:rsidR="00266BD1" w:rsidRPr="00B829B0" w:rsidRDefault="00D618F6" w:rsidP="000A418B">
      <w:pPr>
        <w:pStyle w:val="PargrafodaLista"/>
        <w:numPr>
          <w:ilvl w:val="1"/>
          <w:numId w:val="3"/>
        </w:numPr>
        <w:spacing w:before="40"/>
        <w:ind w:left="851"/>
        <w:jc w:val="both"/>
        <w:rPr>
          <w:rFonts w:ascii="Arial" w:eastAsia="Arial" w:hAnsi="Arial" w:cs="Arial"/>
          <w:color w:val="auto"/>
          <w:sz w:val="20"/>
          <w:szCs w:val="20"/>
        </w:rPr>
      </w:pPr>
      <w:r w:rsidRPr="00B829B0">
        <w:rPr>
          <w:rFonts w:ascii="Arial" w:eastAsia="Arial" w:hAnsi="Arial" w:cs="Arial"/>
          <w:color w:val="auto"/>
          <w:sz w:val="20"/>
          <w:szCs w:val="20"/>
        </w:rPr>
        <w:t>Demais informações estão pormenorizadas no Estudo Técnico Preliminar, apêndice deste Termo de Referência</w:t>
      </w:r>
      <w:r w:rsidR="00266BD1" w:rsidRPr="00B829B0">
        <w:rPr>
          <w:rFonts w:ascii="Arial" w:eastAsia="Arial" w:hAnsi="Arial" w:cs="Arial"/>
          <w:color w:val="auto"/>
          <w:sz w:val="20"/>
          <w:szCs w:val="20"/>
        </w:rPr>
        <w:t>.</w:t>
      </w:r>
    </w:p>
    <w:p w14:paraId="296B68FC" w14:textId="77777777" w:rsidR="0036496C" w:rsidRPr="00B829B0" w:rsidRDefault="0036496C" w:rsidP="00EB31D1">
      <w:pPr>
        <w:pStyle w:val="PargrafodaLista"/>
        <w:ind w:left="851"/>
        <w:jc w:val="both"/>
        <w:rPr>
          <w:rFonts w:ascii="Arial" w:eastAsia="Arial" w:hAnsi="Arial" w:cs="Arial"/>
          <w:b/>
          <w:bCs/>
          <w:color w:val="auto"/>
          <w:sz w:val="20"/>
          <w:szCs w:val="20"/>
          <w:u w:val="single"/>
        </w:rPr>
      </w:pPr>
    </w:p>
    <w:p w14:paraId="5B523463" w14:textId="73997550" w:rsidR="00861A2F" w:rsidRPr="00B829B0"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B829B0">
        <w:rPr>
          <w:rFonts w:ascii="Arial" w:eastAsia="Arial" w:hAnsi="Arial" w:cs="Arial"/>
          <w:b/>
          <w:color w:val="auto"/>
          <w:sz w:val="20"/>
          <w:szCs w:val="20"/>
        </w:rPr>
        <w:t>DESCRIÇÃO DA SOLUÇÃO COMO UM TODO</w:t>
      </w:r>
    </w:p>
    <w:p w14:paraId="694CA41D" w14:textId="3070BC7D" w:rsidR="002C648A" w:rsidRPr="00B829B0" w:rsidRDefault="002C648A" w:rsidP="002C648A">
      <w:pPr>
        <w:pStyle w:val="Nivel10"/>
        <w:numPr>
          <w:ilvl w:val="1"/>
          <w:numId w:val="3"/>
        </w:numPr>
        <w:ind w:left="851"/>
        <w:rPr>
          <w:rFonts w:eastAsia="Arial"/>
          <w:b w:val="0"/>
          <w:bCs/>
          <w:color w:val="auto"/>
        </w:rPr>
      </w:pPr>
      <w:r w:rsidRPr="00B829B0">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B829B0"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B829B0">
        <w:rPr>
          <w:rFonts w:ascii="Arial" w:eastAsia="Arial" w:hAnsi="Arial" w:cs="Arial"/>
          <w:b/>
          <w:bCs/>
          <w:color w:val="auto"/>
          <w:sz w:val="20"/>
          <w:szCs w:val="20"/>
        </w:rPr>
        <w:t>REQUISITOS DA CONTRATAÇÃO</w:t>
      </w:r>
    </w:p>
    <w:p w14:paraId="213FC66A" w14:textId="43604D8C" w:rsidR="002C648A" w:rsidRPr="00B829B0" w:rsidRDefault="002C648A" w:rsidP="002C648A">
      <w:pPr>
        <w:jc w:val="both"/>
        <w:rPr>
          <w:rFonts w:ascii="Arial" w:eastAsia="Arial" w:hAnsi="Arial" w:cs="Arial"/>
          <w:color w:val="auto"/>
          <w:sz w:val="20"/>
          <w:szCs w:val="20"/>
        </w:rPr>
      </w:pPr>
      <w:r w:rsidRPr="00B829B0">
        <w:rPr>
          <w:rFonts w:ascii="Arial" w:eastAsia="Arial" w:hAnsi="Arial" w:cs="Arial"/>
          <w:b/>
          <w:bCs/>
          <w:color w:val="auto"/>
          <w:sz w:val="20"/>
          <w:szCs w:val="20"/>
        </w:rPr>
        <w:t>Sustentabilidade</w:t>
      </w:r>
    </w:p>
    <w:p w14:paraId="7FD0199F" w14:textId="15249113" w:rsidR="00A4245E" w:rsidRPr="00B829B0" w:rsidRDefault="002F1CBB" w:rsidP="00A4245E">
      <w:pPr>
        <w:pStyle w:val="PargrafodaLista"/>
        <w:numPr>
          <w:ilvl w:val="1"/>
          <w:numId w:val="3"/>
        </w:numPr>
        <w:ind w:left="851"/>
        <w:jc w:val="both"/>
        <w:rPr>
          <w:rFonts w:ascii="Arial" w:eastAsia="Arial" w:hAnsi="Arial" w:cs="Arial"/>
          <w:color w:val="auto"/>
          <w:sz w:val="20"/>
          <w:szCs w:val="20"/>
        </w:rPr>
      </w:pPr>
      <w:r w:rsidRPr="00B829B0">
        <w:rPr>
          <w:rFonts w:ascii="Arial" w:hAnsi="Arial" w:cs="Arial"/>
          <w:color w:val="auto"/>
          <w:sz w:val="20"/>
          <w:szCs w:val="20"/>
        </w:rPr>
        <w:t>Aplica-se, no que couber, a Lei n. 12.305/2010, que dispõe acerca da instituição de política nacional de resíduos sólidos, e o “Guia de Contratações Sustentáveis da Justiça do Trabalho”, aprovado pelo Conselho Superior da Justiça do Trabalho (CSJT) mediante Resolução CSJT n. 310/2021</w:t>
      </w:r>
      <w:r w:rsidR="00A4245E" w:rsidRPr="00B829B0">
        <w:rPr>
          <w:rFonts w:ascii="Arial" w:eastAsia="Arial" w:hAnsi="Arial" w:cs="Arial"/>
          <w:color w:val="auto"/>
          <w:sz w:val="20"/>
          <w:szCs w:val="20"/>
        </w:rPr>
        <w:t>.</w:t>
      </w:r>
    </w:p>
    <w:p w14:paraId="4EDD1AB1" w14:textId="1EBC7A53" w:rsidR="00A4245E" w:rsidRPr="00B829B0" w:rsidRDefault="1659E023" w:rsidP="008C3C34">
      <w:pPr>
        <w:pStyle w:val="Nvel1-SemNumPreto"/>
        <w:rPr>
          <w:strike w:val="0"/>
          <w:color w:val="auto"/>
        </w:rPr>
      </w:pPr>
      <w:r w:rsidRPr="00B829B0">
        <w:rPr>
          <w:strike w:val="0"/>
          <w:color w:val="auto"/>
        </w:rPr>
        <w:t>Subcontratação</w:t>
      </w:r>
    </w:p>
    <w:p w14:paraId="1355E374" w14:textId="77777777" w:rsidR="00A4245E" w:rsidRPr="00B829B0" w:rsidRDefault="00A4245E" w:rsidP="00A4245E">
      <w:pPr>
        <w:pStyle w:val="Nivel2"/>
        <w:numPr>
          <w:ilvl w:val="1"/>
          <w:numId w:val="3"/>
        </w:numPr>
        <w:ind w:left="851"/>
        <w:rPr>
          <w:rFonts w:ascii="Arial" w:hAnsi="Arial" w:cs="Arial"/>
          <w:color w:val="auto"/>
          <w:sz w:val="20"/>
          <w:szCs w:val="20"/>
        </w:rPr>
      </w:pPr>
      <w:r w:rsidRPr="00B829B0">
        <w:rPr>
          <w:rFonts w:ascii="Arial" w:hAnsi="Arial" w:cs="Arial"/>
          <w:color w:val="auto"/>
          <w:sz w:val="20"/>
          <w:szCs w:val="20"/>
        </w:rPr>
        <w:t>Não é admitida a subcontratação do objeto contratual.</w:t>
      </w:r>
    </w:p>
    <w:p w14:paraId="365F3171" w14:textId="77777777" w:rsidR="00A4245E" w:rsidRPr="00B829B0" w:rsidRDefault="1659E023" w:rsidP="008C3C34">
      <w:pPr>
        <w:pStyle w:val="Nvel1-SemNumPreto"/>
        <w:rPr>
          <w:strike w:val="0"/>
          <w:color w:val="auto"/>
        </w:rPr>
      </w:pPr>
      <w:r w:rsidRPr="00B829B0">
        <w:rPr>
          <w:strike w:val="0"/>
          <w:color w:val="auto"/>
        </w:rPr>
        <w:t>Garantia da contratação</w:t>
      </w:r>
    </w:p>
    <w:p w14:paraId="7CF88F98" w14:textId="77777777" w:rsidR="00A4245E" w:rsidRPr="00B829B0" w:rsidRDefault="00A4245E" w:rsidP="00A4245E">
      <w:pPr>
        <w:pStyle w:val="Nvel2-Red"/>
        <w:numPr>
          <w:ilvl w:val="1"/>
          <w:numId w:val="3"/>
        </w:numPr>
        <w:ind w:left="851"/>
        <w:rPr>
          <w:i w:val="0"/>
          <w:iCs w:val="0"/>
          <w:color w:val="auto"/>
        </w:rPr>
      </w:pPr>
      <w:r w:rsidRPr="00B829B0">
        <w:rPr>
          <w:i w:val="0"/>
          <w:iCs w:val="0"/>
          <w:color w:val="auto"/>
        </w:rPr>
        <w:t xml:space="preserve">Não haverá exigência da garantia da contratação dos </w:t>
      </w:r>
      <w:hyperlink r:id="rId10" w:anchor="art96">
        <w:r w:rsidRPr="00B829B0">
          <w:rPr>
            <w:rStyle w:val="Hyperlink"/>
            <w:i w:val="0"/>
            <w:iCs w:val="0"/>
            <w:color w:val="auto"/>
          </w:rPr>
          <w:t>artigos 96 e seguintes da Lei nº 14.133, de 2021</w:t>
        </w:r>
      </w:hyperlink>
      <w:r w:rsidRPr="00B829B0">
        <w:rPr>
          <w:i w:val="0"/>
          <w:iCs w:val="0"/>
          <w:color w:val="auto"/>
        </w:rPr>
        <w:t>, pelas razões constantes do Estudo Técnico Preliminar.</w:t>
      </w:r>
    </w:p>
    <w:p w14:paraId="7F6C128E" w14:textId="58E07B31" w:rsidR="00861A2F" w:rsidRPr="00B829B0" w:rsidRDefault="00A4245E" w:rsidP="00A4245E">
      <w:pPr>
        <w:pStyle w:val="PargrafodaLista"/>
        <w:numPr>
          <w:ilvl w:val="1"/>
          <w:numId w:val="3"/>
        </w:numPr>
        <w:ind w:left="851"/>
        <w:jc w:val="both"/>
        <w:rPr>
          <w:rFonts w:ascii="Arial" w:eastAsia="Arial" w:hAnsi="Arial" w:cs="Arial"/>
          <w:color w:val="auto"/>
          <w:sz w:val="18"/>
          <w:szCs w:val="18"/>
        </w:rPr>
      </w:pPr>
      <w:r w:rsidRPr="00B829B0">
        <w:rPr>
          <w:rFonts w:ascii="Arial" w:hAnsi="Arial" w:cs="Arial"/>
          <w:color w:val="auto"/>
          <w:sz w:val="20"/>
          <w:szCs w:val="20"/>
        </w:rPr>
        <w:t>O contrato oferece maior detalhamento das regras que serão aplicadas em relação à garantia da contratação.</w:t>
      </w:r>
    </w:p>
    <w:p w14:paraId="449BB808" w14:textId="232439AE" w:rsidR="001A339D" w:rsidRPr="00B829B0" w:rsidRDefault="001A339D" w:rsidP="001A339D">
      <w:pPr>
        <w:pStyle w:val="Nvel1-SemNumPreto"/>
        <w:rPr>
          <w:rFonts w:eastAsia="Arial"/>
          <w:strike w:val="0"/>
          <w:color w:val="auto"/>
        </w:rPr>
      </w:pPr>
      <w:r w:rsidRPr="00B829B0">
        <w:rPr>
          <w:rFonts w:eastAsia="Arial"/>
          <w:strike w:val="0"/>
          <w:color w:val="auto"/>
        </w:rPr>
        <w:t>Vistoria</w:t>
      </w:r>
    </w:p>
    <w:p w14:paraId="7CFC5CCA" w14:textId="69B3AC02" w:rsidR="001C0C85" w:rsidRPr="00B829B0" w:rsidRDefault="001A339D" w:rsidP="001C0C85">
      <w:pPr>
        <w:pStyle w:val="PargrafodaLista"/>
        <w:numPr>
          <w:ilvl w:val="1"/>
          <w:numId w:val="3"/>
        </w:numPr>
        <w:ind w:left="851" w:hanging="431"/>
        <w:contextualSpacing w:val="0"/>
        <w:jc w:val="both"/>
        <w:rPr>
          <w:rFonts w:ascii="Arial" w:eastAsia="Arial" w:hAnsi="Arial" w:cs="Arial"/>
          <w:strike/>
          <w:color w:val="auto"/>
          <w:sz w:val="20"/>
          <w:szCs w:val="20"/>
        </w:rPr>
      </w:pPr>
      <w:r w:rsidRPr="00B829B0">
        <w:rPr>
          <w:rFonts w:ascii="Arial" w:eastAsia="Arial" w:hAnsi="Arial" w:cs="Arial"/>
          <w:color w:val="auto"/>
          <w:sz w:val="20"/>
          <w:szCs w:val="2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w:t>
      </w:r>
      <w:r w:rsidR="000A6302" w:rsidRPr="00B829B0">
        <w:rPr>
          <w:rFonts w:ascii="Arial" w:eastAsia="Arial" w:hAnsi="Arial" w:cs="Arial"/>
          <w:color w:val="auto"/>
          <w:sz w:val="20"/>
          <w:szCs w:val="20"/>
        </w:rPr>
        <w:t>14</w:t>
      </w:r>
      <w:r w:rsidRPr="00B829B0">
        <w:rPr>
          <w:rFonts w:ascii="Arial" w:eastAsia="Arial" w:hAnsi="Arial" w:cs="Arial"/>
          <w:color w:val="auto"/>
          <w:sz w:val="20"/>
          <w:szCs w:val="20"/>
        </w:rPr>
        <w:t>:00 horas.</w:t>
      </w:r>
    </w:p>
    <w:p w14:paraId="2CDAB620" w14:textId="49BF03BB" w:rsidR="001C0C85" w:rsidRPr="00B829B0" w:rsidRDefault="00DD5CCE" w:rsidP="001C0C85">
      <w:pPr>
        <w:pStyle w:val="PargrafodaLista"/>
        <w:numPr>
          <w:ilvl w:val="1"/>
          <w:numId w:val="3"/>
        </w:numPr>
        <w:ind w:left="851" w:hanging="431"/>
        <w:contextualSpacing w:val="0"/>
        <w:jc w:val="both"/>
        <w:rPr>
          <w:rFonts w:ascii="Arial" w:eastAsia="Arial" w:hAnsi="Arial" w:cs="Arial"/>
          <w:color w:val="auto"/>
          <w:sz w:val="20"/>
          <w:szCs w:val="20"/>
        </w:rPr>
      </w:pPr>
      <w:r w:rsidRPr="00B829B0">
        <w:rPr>
          <w:rFonts w:ascii="Arial" w:eastAsia="Arial" w:hAnsi="Arial" w:cs="Arial"/>
          <w:color w:val="auto"/>
          <w:sz w:val="20"/>
          <w:szCs w:val="20"/>
        </w:rPr>
        <w:t>A ausência de vistoria não poderá servir como justificativa para alegações posteriores de desconhecimento, dúvidas ou esquecimentos de quaisquer detalhes do local de prestação do serviço. O contratado deve assumir integralmente os ônus decorrentes dos serviços</w:t>
      </w:r>
      <w:r w:rsidR="001C0C85" w:rsidRPr="00B829B0">
        <w:rPr>
          <w:rFonts w:ascii="Arial" w:eastAsia="Arial" w:hAnsi="Arial" w:cs="Arial"/>
          <w:color w:val="auto"/>
          <w:sz w:val="20"/>
          <w:szCs w:val="20"/>
        </w:rPr>
        <w:t>.</w:t>
      </w:r>
    </w:p>
    <w:p w14:paraId="73E0F01A" w14:textId="77777777" w:rsidR="001A339D" w:rsidRPr="00B829B0" w:rsidRDefault="001A339D" w:rsidP="001A339D">
      <w:pPr>
        <w:pStyle w:val="Nvel1-SemNumPreto"/>
        <w:rPr>
          <w:rFonts w:eastAsia="Arial"/>
          <w:strike w:val="0"/>
          <w:color w:val="auto"/>
          <w:sz w:val="18"/>
          <w:szCs w:val="18"/>
        </w:rPr>
      </w:pPr>
    </w:p>
    <w:p w14:paraId="0F2F2EDE" w14:textId="493CC93F" w:rsidR="00DF2CD2" w:rsidRPr="00B829B0"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B829B0">
        <w:rPr>
          <w:rFonts w:ascii="Arial" w:eastAsia="Arial" w:hAnsi="Arial" w:cs="Arial"/>
          <w:b/>
          <w:smallCaps/>
          <w:color w:val="auto"/>
          <w:sz w:val="20"/>
          <w:szCs w:val="20"/>
        </w:rPr>
        <w:t>MODELO DE EXECUÇÃO DO OBJETO</w:t>
      </w:r>
    </w:p>
    <w:p w14:paraId="2519A0FC" w14:textId="65CBE1CE" w:rsidR="009C6033" w:rsidRPr="00B829B0" w:rsidRDefault="009C6033" w:rsidP="009C6033">
      <w:pPr>
        <w:pStyle w:val="Nvel1-SemNumPreto"/>
        <w:rPr>
          <w:strike w:val="0"/>
          <w:color w:val="auto"/>
        </w:rPr>
      </w:pPr>
      <w:r w:rsidRPr="00B829B0">
        <w:rPr>
          <w:strike w:val="0"/>
          <w:color w:val="auto"/>
        </w:rPr>
        <w:t>Condições de execução</w:t>
      </w:r>
    </w:p>
    <w:p w14:paraId="640BC78B" w14:textId="438A20D0" w:rsidR="00D02E3D" w:rsidRPr="00B829B0" w:rsidRDefault="00D02E3D" w:rsidP="00D02E3D">
      <w:pPr>
        <w:widowControl/>
        <w:numPr>
          <w:ilvl w:val="0"/>
          <w:numId w:val="21"/>
        </w:numPr>
        <w:spacing w:after="240" w:line="240" w:lineRule="auto"/>
        <w:ind w:left="142" w:firstLine="0"/>
        <w:rPr>
          <w:rFonts w:ascii="Arial" w:hAnsi="Arial" w:cs="Arial"/>
          <w:color w:val="auto"/>
          <w:sz w:val="20"/>
          <w:szCs w:val="20"/>
        </w:rPr>
      </w:pPr>
      <w:r w:rsidRPr="00B829B0">
        <w:rPr>
          <w:rFonts w:ascii="Arial" w:hAnsi="Arial" w:cs="Arial"/>
          <w:color w:val="auto"/>
          <w:sz w:val="20"/>
          <w:szCs w:val="20"/>
        </w:rPr>
        <w:t>A execução do objeto seguirá a seguinte dinâmica:</w:t>
      </w:r>
    </w:p>
    <w:p w14:paraId="32F30819" w14:textId="4CFDCC3B" w:rsidR="00D02E3D" w:rsidRPr="00B829B0" w:rsidRDefault="00227A05" w:rsidP="00D02E3D">
      <w:pPr>
        <w:widowControl/>
        <w:numPr>
          <w:ilvl w:val="0"/>
          <w:numId w:val="22"/>
        </w:numPr>
        <w:spacing w:after="240" w:line="240" w:lineRule="auto"/>
        <w:ind w:left="567" w:firstLine="0"/>
        <w:jc w:val="both"/>
        <w:rPr>
          <w:rFonts w:ascii="Arial" w:hAnsi="Arial" w:cs="Arial"/>
          <w:color w:val="auto"/>
          <w:sz w:val="20"/>
          <w:szCs w:val="20"/>
        </w:rPr>
      </w:pPr>
      <w:r w:rsidRPr="00B829B0">
        <w:rPr>
          <w:rFonts w:ascii="Arial" w:hAnsi="Arial" w:cs="Arial"/>
          <w:color w:val="auto"/>
          <w:sz w:val="20"/>
          <w:szCs w:val="20"/>
        </w:rPr>
        <w:t>Início da execução do objeto</w:t>
      </w:r>
      <w:r w:rsidR="00D02E3D" w:rsidRPr="00B829B0">
        <w:rPr>
          <w:rFonts w:ascii="Arial" w:hAnsi="Arial" w:cs="Arial"/>
          <w:color w:val="auto"/>
          <w:sz w:val="20"/>
          <w:szCs w:val="20"/>
        </w:rPr>
        <w:t>:</w:t>
      </w:r>
    </w:p>
    <w:p w14:paraId="308A7070" w14:textId="347A03FD" w:rsidR="00D02E3D" w:rsidRPr="00B829B0" w:rsidRDefault="00227A05" w:rsidP="00D02E3D">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 xml:space="preserve">Após a homologação da licitação, a adjudicatária terá um prazo de até </w:t>
      </w:r>
      <w:r w:rsidR="00670047" w:rsidRPr="00B829B0">
        <w:rPr>
          <w:rFonts w:ascii="Arial" w:hAnsi="Arial" w:cs="Arial"/>
          <w:color w:val="auto"/>
          <w:sz w:val="20"/>
          <w:szCs w:val="20"/>
        </w:rPr>
        <w:t>2</w:t>
      </w:r>
      <w:r w:rsidRPr="00B829B0">
        <w:rPr>
          <w:rFonts w:ascii="Arial" w:hAnsi="Arial" w:cs="Arial"/>
          <w:color w:val="auto"/>
          <w:sz w:val="20"/>
          <w:szCs w:val="20"/>
        </w:rPr>
        <w:t xml:space="preserve"> (</w:t>
      </w:r>
      <w:r w:rsidR="00670047" w:rsidRPr="00B829B0">
        <w:rPr>
          <w:rFonts w:ascii="Arial" w:hAnsi="Arial" w:cs="Arial"/>
          <w:color w:val="auto"/>
          <w:sz w:val="20"/>
          <w:szCs w:val="20"/>
        </w:rPr>
        <w:t>dois</w:t>
      </w:r>
      <w:r w:rsidRPr="00B829B0">
        <w:rPr>
          <w:rFonts w:ascii="Arial" w:hAnsi="Arial" w:cs="Arial"/>
          <w:color w:val="auto"/>
          <w:sz w:val="20"/>
          <w:szCs w:val="20"/>
        </w:rPr>
        <w:t>) dias, contados a partir da data de sua convocação, para assinar o Contrato de Cessão de Uso. O não cumprimento deste prazo resultará na perda do direito à contratação, sem prejuízo das sanções previstas neste Termo de Referência</w:t>
      </w:r>
      <w:r w:rsidR="00670047" w:rsidRPr="00B829B0">
        <w:rPr>
          <w:rFonts w:ascii="Arial" w:hAnsi="Arial" w:cs="Arial"/>
          <w:color w:val="auto"/>
          <w:sz w:val="20"/>
          <w:szCs w:val="20"/>
        </w:rPr>
        <w:t>.</w:t>
      </w:r>
    </w:p>
    <w:p w14:paraId="47F7C924" w14:textId="3C3FFE31" w:rsidR="00E42F13" w:rsidRPr="00B829B0" w:rsidRDefault="002305A0" w:rsidP="00D02E3D">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 xml:space="preserve">Caberá à </w:t>
      </w:r>
      <w:r w:rsidR="00C6714C" w:rsidRPr="00B829B0">
        <w:rPr>
          <w:rFonts w:ascii="Arial" w:hAnsi="Arial" w:cs="Arial"/>
          <w:color w:val="auto"/>
          <w:sz w:val="20"/>
          <w:szCs w:val="20"/>
        </w:rPr>
        <w:t>cessionária(o)</w:t>
      </w:r>
      <w:r w:rsidRPr="00B829B0">
        <w:rPr>
          <w:rFonts w:ascii="Arial" w:hAnsi="Arial" w:cs="Arial"/>
          <w:color w:val="auto"/>
          <w:sz w:val="20"/>
          <w:szCs w:val="20"/>
        </w:rPr>
        <w:t xml:space="preserve"> toda a estrutura necessária para funcionamento do camarote particular (infraestrutura, sonorização, iluminação, banheiros, sinalização de segurança, segurança privada, posto médico, e equipes de gestão, produção técnica e apoio etc.) ficando obrigada a respeitar toda legislação trabalhista e sanitária vigente</w:t>
      </w:r>
      <w:r w:rsidR="00CB2775" w:rsidRPr="00B829B0">
        <w:rPr>
          <w:rFonts w:ascii="Arial" w:hAnsi="Arial" w:cs="Arial"/>
          <w:color w:val="auto"/>
          <w:sz w:val="20"/>
          <w:szCs w:val="20"/>
        </w:rPr>
        <w:t>.</w:t>
      </w:r>
    </w:p>
    <w:p w14:paraId="4A084BDC" w14:textId="7172958F" w:rsidR="00D02E3D" w:rsidRPr="00B829B0" w:rsidRDefault="00D02E3D" w:rsidP="00D02E3D">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 xml:space="preserve"> </w:t>
      </w:r>
      <w:r w:rsidR="00C16D7C" w:rsidRPr="00B829B0">
        <w:rPr>
          <w:rFonts w:ascii="Arial" w:hAnsi="Arial" w:cs="Arial"/>
          <w:color w:val="auto"/>
          <w:sz w:val="20"/>
          <w:szCs w:val="20"/>
        </w:rPr>
        <w:t>Ao término da Cessão de Uso, o local deverá ser entregue limpo e em boas condições, num prazo máximo de 2 (dois) dias</w:t>
      </w:r>
      <w:r w:rsidRPr="00B829B0">
        <w:rPr>
          <w:rFonts w:ascii="Arial" w:hAnsi="Arial" w:cs="Arial"/>
          <w:color w:val="auto"/>
          <w:sz w:val="20"/>
          <w:szCs w:val="20"/>
        </w:rPr>
        <w:t>.</w:t>
      </w:r>
    </w:p>
    <w:p w14:paraId="0476757E" w14:textId="66EA677E" w:rsidR="00F322D1" w:rsidRPr="00B829B0" w:rsidRDefault="00C16D7C" w:rsidP="00D02E3D">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O cessionário não poderá utilizar o local para qualquer outra finalidade que não seja a atividade de camarote.</w:t>
      </w:r>
    </w:p>
    <w:p w14:paraId="7A893399" w14:textId="5D78398D" w:rsidR="00D02E3D" w:rsidRPr="00B829B0" w:rsidRDefault="00C6714C" w:rsidP="00C6714C">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lastRenderedPageBreak/>
        <w:t>Obter todas as autorizações e licenças necessárias para a execução das atividades dentro dos prazos legais sem prejuízo à execução do objeto e respondendo por eventuais infrações.</w:t>
      </w:r>
    </w:p>
    <w:p w14:paraId="6844CF61" w14:textId="6B750A6B" w:rsidR="00C6714C" w:rsidRPr="00B829B0" w:rsidRDefault="00C6714C" w:rsidP="00C6714C">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O cessionário deverá, pelo período da permissão, preservar o espaço público, devendo ainda garantir e proporcionar as melhores condições de conforto aos usuários;</w:t>
      </w:r>
    </w:p>
    <w:p w14:paraId="041D9799" w14:textId="72987AC4" w:rsidR="00C6714C" w:rsidRPr="00B829B0" w:rsidRDefault="00E877EF" w:rsidP="00C6714C">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Permitir, a qualquer momento, a fiscalização por parte da Administração.</w:t>
      </w:r>
    </w:p>
    <w:p w14:paraId="5EAAA0D8" w14:textId="39E53D10" w:rsidR="00E877EF" w:rsidRPr="00B829B0" w:rsidRDefault="004A2BC1" w:rsidP="00C6714C">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A permissão de uso também fica sujeita à legislação tributária federal, estadual e municipal.</w:t>
      </w:r>
    </w:p>
    <w:p w14:paraId="2A645F96" w14:textId="7DA0C657" w:rsidR="004A2BC1" w:rsidRPr="00B829B0" w:rsidRDefault="004A2BC1" w:rsidP="004A2BC1">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Responder pelas despesas resultantes de quaisquer ações, demandas decorrentes de danos, seja por culpa sua ou de qualquer de seus empregados e prepostos, obrigando-se, outrossim, por quaisquer responsabilidades decorrentes de ações judiciais de terceiros que lhe venham a ser exigidas por força de lei, ligadas ao cumprimento do Contrato.</w:t>
      </w:r>
    </w:p>
    <w:p w14:paraId="1BE5F783" w14:textId="5C30CB2F" w:rsidR="004A2BC1" w:rsidRPr="00B829B0" w:rsidRDefault="004A2BC1" w:rsidP="004A2BC1">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Responder integralmente por perdas e danos que vier a causar a Administração Pública ou a terceiros em razão de ação ou omissão dolosa ou culposa, por culpa sua ou de seus prepostos, independentemente de outras cominações contratuais ou legais a que estiver sujeita;</w:t>
      </w:r>
    </w:p>
    <w:p w14:paraId="56EFBB2D" w14:textId="65157236" w:rsidR="00640EAB" w:rsidRPr="00B829B0" w:rsidRDefault="00BB036B" w:rsidP="00BB036B">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A parte elétrica da área reservada será de responsabilidade do cessionário, não ficando a Prefeitura responsável pela disponibilização dessa ligação, assim como os custos do consumo de energia elétrica, que deverão ser arcados junto à companhia energética.</w:t>
      </w:r>
    </w:p>
    <w:p w14:paraId="02CB5FE2" w14:textId="2BB8EABF" w:rsidR="00D2295A" w:rsidRPr="00B829B0" w:rsidRDefault="005172B2" w:rsidP="005172B2">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Para que haja a autorização da execução do camarote, a PERMISSIONÁRIA fica obrigada a solicitar a AVCB (Auto de Vistoria do Corpo de Bombeiros), documento este que autoriza e estabelece limite acerca do quantitativo do público no local.</w:t>
      </w:r>
    </w:p>
    <w:p w14:paraId="70125E9A" w14:textId="54372A84" w:rsidR="00D70FD5" w:rsidRPr="00B829B0" w:rsidRDefault="00D70FD5" w:rsidP="005172B2">
      <w:pPr>
        <w:widowControl/>
        <w:numPr>
          <w:ilvl w:val="0"/>
          <w:numId w:val="23"/>
        </w:numPr>
        <w:spacing w:after="240" w:line="240" w:lineRule="auto"/>
        <w:ind w:left="851" w:firstLine="0"/>
        <w:jc w:val="both"/>
        <w:rPr>
          <w:rFonts w:ascii="Arial" w:hAnsi="Arial" w:cs="Arial"/>
          <w:color w:val="auto"/>
          <w:sz w:val="20"/>
          <w:szCs w:val="20"/>
        </w:rPr>
      </w:pPr>
      <w:r w:rsidRPr="00B829B0">
        <w:rPr>
          <w:rFonts w:ascii="Arial" w:hAnsi="Arial" w:cs="Arial"/>
          <w:color w:val="auto"/>
          <w:sz w:val="20"/>
          <w:szCs w:val="20"/>
        </w:rPr>
        <w:t>A Prestação do serviço não retira as responsabilidades tributárias quanto às eventuais taxas ou impostos aplicáveis conforme a legislação tributária municipal;</w:t>
      </w:r>
    </w:p>
    <w:p w14:paraId="1E91B31C" w14:textId="61F20DF7" w:rsidR="00DF2CD2" w:rsidRPr="00B829B0"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B829B0">
        <w:rPr>
          <w:rFonts w:ascii="Arial" w:hAnsi="Arial" w:cs="Arial"/>
          <w:b/>
          <w:bCs/>
          <w:color w:val="auto"/>
          <w:sz w:val="20"/>
          <w:szCs w:val="20"/>
        </w:rPr>
        <w:t>MODELO DE GESTÃO DO CONTRATO</w:t>
      </w:r>
    </w:p>
    <w:p w14:paraId="09E0E146" w14:textId="3EA6C879"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 xml:space="preserve"> Após a assinatura do contrato ou instrumento equivalente</w:t>
      </w:r>
      <w:r w:rsidRPr="00B829B0">
        <w:rPr>
          <w:rFonts w:ascii="Arial" w:hAnsi="Arial" w:cs="Arial"/>
          <w:strike/>
          <w:color w:val="auto"/>
          <w:sz w:val="20"/>
          <w:szCs w:val="20"/>
        </w:rPr>
        <w:t>,</w:t>
      </w:r>
      <w:r w:rsidRPr="00B829B0">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B829B0" w:rsidRDefault="00C576EE" w:rsidP="008C3C34">
      <w:pPr>
        <w:pStyle w:val="Nivel2"/>
        <w:numPr>
          <w:ilvl w:val="0"/>
          <w:numId w:val="0"/>
        </w:numPr>
        <w:rPr>
          <w:rFonts w:ascii="Arial" w:hAnsi="Arial" w:cs="Arial"/>
          <w:b/>
          <w:bCs/>
          <w:color w:val="auto"/>
          <w:sz w:val="20"/>
          <w:szCs w:val="20"/>
        </w:rPr>
      </w:pPr>
      <w:r w:rsidRPr="00B829B0">
        <w:rPr>
          <w:rFonts w:ascii="Arial" w:hAnsi="Arial" w:cs="Arial"/>
          <w:b/>
          <w:bCs/>
          <w:color w:val="auto"/>
          <w:sz w:val="20"/>
          <w:szCs w:val="20"/>
        </w:rPr>
        <w:t>Fiscalização</w:t>
      </w:r>
      <w:r w:rsidR="002C648A" w:rsidRPr="00B829B0">
        <w:rPr>
          <w:rFonts w:ascii="Arial" w:hAnsi="Arial" w:cs="Arial"/>
          <w:b/>
          <w:bCs/>
          <w:color w:val="auto"/>
          <w:sz w:val="20"/>
          <w:szCs w:val="20"/>
        </w:rPr>
        <w:t xml:space="preserve"> </w:t>
      </w:r>
    </w:p>
    <w:p w14:paraId="43E95B20" w14:textId="77777777"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A execução do contrato deverá ser acompanhada e fiscalizada pelo(s) fiscal(</w:t>
      </w:r>
      <w:proofErr w:type="spellStart"/>
      <w:r w:rsidRPr="00B829B0">
        <w:rPr>
          <w:rFonts w:ascii="Arial" w:hAnsi="Arial" w:cs="Arial"/>
          <w:color w:val="auto"/>
          <w:sz w:val="20"/>
          <w:szCs w:val="20"/>
        </w:rPr>
        <w:t>is</w:t>
      </w:r>
      <w:proofErr w:type="spellEnd"/>
      <w:r w:rsidRPr="00B829B0">
        <w:rPr>
          <w:rFonts w:ascii="Arial" w:hAnsi="Arial" w:cs="Arial"/>
          <w:color w:val="auto"/>
          <w:sz w:val="20"/>
          <w:szCs w:val="20"/>
        </w:rPr>
        <w:t>) do contrato, ou pelos respectivos substitutos (</w:t>
      </w:r>
      <w:hyperlink r:id="rId11" w:anchor="art117">
        <w:r w:rsidRPr="00B829B0">
          <w:rPr>
            <w:rStyle w:val="Hyperlink"/>
            <w:rFonts w:ascii="Arial" w:hAnsi="Arial" w:cs="Arial"/>
            <w:color w:val="auto"/>
            <w:sz w:val="20"/>
            <w:szCs w:val="20"/>
          </w:rPr>
          <w:t>Lei nº 14.133, de 2021, art. 117, caput</w:t>
        </w:r>
      </w:hyperlink>
      <w:r w:rsidRPr="00B829B0">
        <w:rPr>
          <w:rFonts w:ascii="Arial" w:hAnsi="Arial" w:cs="Arial"/>
          <w:color w:val="auto"/>
          <w:sz w:val="20"/>
          <w:szCs w:val="20"/>
        </w:rPr>
        <w:t>).</w:t>
      </w:r>
    </w:p>
    <w:p w14:paraId="6A59A5A0" w14:textId="3D7863ED" w:rsidR="00C576EE" w:rsidRPr="00B829B0" w:rsidRDefault="1659E023" w:rsidP="008C3C34">
      <w:pPr>
        <w:pStyle w:val="Nvel1-SemNumPreto"/>
        <w:rPr>
          <w:strike w:val="0"/>
          <w:color w:val="auto"/>
        </w:rPr>
      </w:pPr>
      <w:r w:rsidRPr="00B829B0">
        <w:rPr>
          <w:strike w:val="0"/>
          <w:color w:val="auto"/>
        </w:rPr>
        <w:t>Fiscalização Técnica</w:t>
      </w:r>
    </w:p>
    <w:p w14:paraId="0C33E483" w14:textId="07232886"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 art. 22, VI);</w:t>
      </w:r>
    </w:p>
    <w:p w14:paraId="3DD232F5" w14:textId="07317705" w:rsidR="00C576EE" w:rsidRPr="00B829B0" w:rsidRDefault="00C576EE" w:rsidP="00C576EE">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lastRenderedPageBreak/>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B829B0">
          <w:rPr>
            <w:rStyle w:val="Hyperlink"/>
            <w:rFonts w:ascii="Arial" w:hAnsi="Arial"/>
            <w:color w:val="auto"/>
            <w:sz w:val="20"/>
            <w:szCs w:val="20"/>
          </w:rPr>
          <w:t>Lei nº 14.133, de 2021, art. 117, §1º</w:t>
        </w:r>
      </w:hyperlink>
      <w:r w:rsidRPr="00B829B0">
        <w:rPr>
          <w:rFonts w:ascii="Arial" w:hAnsi="Arial"/>
          <w:color w:val="auto"/>
          <w:sz w:val="20"/>
          <w:szCs w:val="20"/>
        </w:rPr>
        <w:t xml:space="preserve">, e </w:t>
      </w:r>
      <w:hyperlink r:id="rId13">
        <w:r w:rsidR="00FB6498" w:rsidRPr="00B829B0">
          <w:rPr>
            <w:rStyle w:val="Hyperlink"/>
            <w:rFonts w:ascii="Arial" w:hAnsi="Arial"/>
            <w:color w:val="auto"/>
            <w:sz w:val="20"/>
            <w:szCs w:val="20"/>
          </w:rPr>
          <w:t>Decreto Municipal nº 5, de 2023</w:t>
        </w:r>
        <w:r w:rsidRPr="00B829B0">
          <w:rPr>
            <w:rStyle w:val="Hyperlink"/>
            <w:rFonts w:ascii="Arial" w:hAnsi="Arial"/>
            <w:color w:val="auto"/>
            <w:sz w:val="20"/>
            <w:szCs w:val="20"/>
          </w:rPr>
          <w:t>, art. 22, II);</w:t>
        </w:r>
      </w:hyperlink>
    </w:p>
    <w:p w14:paraId="43F9B1C7" w14:textId="5B2005F1" w:rsidR="00C576EE" w:rsidRPr="00B829B0" w:rsidRDefault="00C576EE" w:rsidP="00C576EE">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B829B0">
          <w:rPr>
            <w:rStyle w:val="Hyperlink"/>
            <w:rFonts w:ascii="Arial" w:hAnsi="Arial"/>
            <w:color w:val="auto"/>
            <w:sz w:val="20"/>
            <w:szCs w:val="20"/>
          </w:rPr>
          <w:t>Decreto Municipal nº 5, de 2023</w:t>
        </w:r>
        <w:r w:rsidRPr="00B829B0">
          <w:rPr>
            <w:rStyle w:val="Hyperlink"/>
            <w:rFonts w:ascii="Arial" w:hAnsi="Arial"/>
            <w:color w:val="auto"/>
            <w:sz w:val="20"/>
            <w:szCs w:val="20"/>
          </w:rPr>
          <w:t>, art. 22, III</w:t>
        </w:r>
      </w:hyperlink>
      <w:r w:rsidRPr="00B829B0">
        <w:rPr>
          <w:rFonts w:ascii="Arial" w:hAnsi="Arial"/>
          <w:color w:val="auto"/>
          <w:sz w:val="20"/>
          <w:szCs w:val="20"/>
        </w:rPr>
        <w:t xml:space="preserve">); </w:t>
      </w:r>
    </w:p>
    <w:p w14:paraId="5D25F1CA" w14:textId="05307F6E" w:rsidR="00C576EE" w:rsidRPr="00B829B0" w:rsidRDefault="00C576EE" w:rsidP="00C576EE">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B829B0">
          <w:rPr>
            <w:rStyle w:val="Hyperlink"/>
            <w:rFonts w:ascii="Arial" w:hAnsi="Arial"/>
            <w:color w:val="auto"/>
            <w:sz w:val="20"/>
            <w:szCs w:val="20"/>
          </w:rPr>
          <w:t>Decreto Municipal nº 5, de 2023</w:t>
        </w:r>
        <w:r w:rsidRPr="00B829B0">
          <w:rPr>
            <w:rStyle w:val="Hyperlink"/>
            <w:rFonts w:ascii="Arial" w:hAnsi="Arial"/>
            <w:color w:val="auto"/>
            <w:sz w:val="20"/>
            <w:szCs w:val="20"/>
          </w:rPr>
          <w:t>, art. 22, IV</w:t>
        </w:r>
      </w:hyperlink>
      <w:r w:rsidRPr="00B829B0">
        <w:rPr>
          <w:rFonts w:ascii="Arial" w:hAnsi="Arial"/>
          <w:color w:val="auto"/>
          <w:sz w:val="20"/>
          <w:szCs w:val="20"/>
        </w:rPr>
        <w:t>).</w:t>
      </w:r>
    </w:p>
    <w:p w14:paraId="13B9ABB3" w14:textId="56EC1AA2" w:rsidR="00C576EE" w:rsidRPr="00B829B0" w:rsidRDefault="00C576EE" w:rsidP="00C576EE">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B829B0">
          <w:rPr>
            <w:rStyle w:val="Hyperlink"/>
            <w:rFonts w:ascii="Arial" w:hAnsi="Arial"/>
            <w:color w:val="auto"/>
            <w:sz w:val="20"/>
            <w:szCs w:val="20"/>
          </w:rPr>
          <w:t>Decreto Municipal nº 5, de 2023</w:t>
        </w:r>
        <w:r w:rsidRPr="00B829B0">
          <w:rPr>
            <w:rStyle w:val="Hyperlink"/>
            <w:rFonts w:ascii="Arial" w:hAnsi="Arial"/>
            <w:color w:val="auto"/>
            <w:sz w:val="20"/>
            <w:szCs w:val="20"/>
          </w:rPr>
          <w:t>, art. 22, V</w:t>
        </w:r>
      </w:hyperlink>
      <w:r w:rsidRPr="00B829B0">
        <w:rPr>
          <w:rFonts w:ascii="Arial" w:hAnsi="Arial"/>
          <w:color w:val="auto"/>
          <w:sz w:val="20"/>
          <w:szCs w:val="20"/>
        </w:rPr>
        <w:t>).</w:t>
      </w:r>
    </w:p>
    <w:p w14:paraId="54FCB948" w14:textId="54C404E8" w:rsidR="00C576EE" w:rsidRPr="00B829B0" w:rsidRDefault="00C576EE" w:rsidP="00C576EE">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B829B0">
          <w:rPr>
            <w:rStyle w:val="Hyperlink"/>
            <w:rFonts w:ascii="Arial" w:hAnsi="Arial"/>
            <w:color w:val="auto"/>
            <w:sz w:val="20"/>
            <w:szCs w:val="20"/>
          </w:rPr>
          <w:t>(</w:t>
        </w:r>
        <w:r w:rsidR="00FB6498" w:rsidRPr="00B829B0">
          <w:rPr>
            <w:rStyle w:val="Hyperlink"/>
            <w:rFonts w:ascii="Arial" w:hAnsi="Arial"/>
            <w:color w:val="auto"/>
            <w:sz w:val="20"/>
            <w:szCs w:val="20"/>
          </w:rPr>
          <w:t>Decreto Municipal nº 5, de 2023</w:t>
        </w:r>
        <w:r w:rsidRPr="00B829B0">
          <w:rPr>
            <w:rStyle w:val="Hyperlink"/>
            <w:rFonts w:ascii="Arial" w:hAnsi="Arial"/>
            <w:color w:val="auto"/>
            <w:sz w:val="20"/>
            <w:szCs w:val="20"/>
          </w:rPr>
          <w:t>, art. 22, VII</w:t>
        </w:r>
      </w:hyperlink>
      <w:r w:rsidRPr="00B829B0">
        <w:rPr>
          <w:rFonts w:ascii="Arial" w:hAnsi="Arial"/>
          <w:color w:val="auto"/>
          <w:sz w:val="20"/>
          <w:szCs w:val="20"/>
        </w:rPr>
        <w:t>).</w:t>
      </w:r>
    </w:p>
    <w:p w14:paraId="7E5CF564" w14:textId="77777777" w:rsidR="00C576EE" w:rsidRPr="00B829B0" w:rsidRDefault="1659E023" w:rsidP="008C3C34">
      <w:pPr>
        <w:pStyle w:val="Nvel1-SemNumPreto"/>
        <w:rPr>
          <w:strike w:val="0"/>
          <w:color w:val="auto"/>
        </w:rPr>
      </w:pPr>
      <w:r w:rsidRPr="00B829B0">
        <w:rPr>
          <w:strike w:val="0"/>
          <w:color w:val="auto"/>
        </w:rPr>
        <w:t>Fiscalização Administrativa</w:t>
      </w:r>
    </w:p>
    <w:p w14:paraId="4F3EEF4B" w14:textId="51E5D04E"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w:t>
      </w:r>
    </w:p>
    <w:p w14:paraId="3C6EF4BA" w14:textId="42EF5A30" w:rsidR="00C576EE" w:rsidRPr="00B829B0" w:rsidRDefault="00C576EE" w:rsidP="00C576EE">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B829B0">
        <w:rPr>
          <w:rFonts w:ascii="Arial" w:hAnsi="Arial"/>
          <w:color w:val="auto"/>
          <w:sz w:val="20"/>
          <w:szCs w:val="20"/>
        </w:rPr>
        <w:t>Decreto Municipal nº 5, de 2023</w:t>
      </w:r>
      <w:r w:rsidRPr="00B829B0">
        <w:rPr>
          <w:rFonts w:ascii="Arial" w:hAnsi="Arial"/>
          <w:color w:val="auto"/>
          <w:sz w:val="20"/>
          <w:szCs w:val="20"/>
        </w:rPr>
        <w:t>, art. 23, IV).</w:t>
      </w:r>
    </w:p>
    <w:p w14:paraId="785A0DFA" w14:textId="77777777" w:rsidR="00C576EE" w:rsidRPr="00B829B0" w:rsidRDefault="1659E023" w:rsidP="1659E023">
      <w:pPr>
        <w:pStyle w:val="Nvel1-SemNumPreto"/>
        <w:rPr>
          <w:strike w:val="0"/>
          <w:color w:val="auto"/>
        </w:rPr>
      </w:pPr>
      <w:r w:rsidRPr="00B829B0">
        <w:rPr>
          <w:strike w:val="0"/>
          <w:color w:val="auto"/>
        </w:rPr>
        <w:t>Gestor do Contrato</w:t>
      </w:r>
    </w:p>
    <w:p w14:paraId="31D72097" w14:textId="10A78700"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 art. 21, IV).</w:t>
      </w:r>
    </w:p>
    <w:p w14:paraId="250A0292" w14:textId="4E902853"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 xml:space="preserve">, art. 21, II). </w:t>
      </w:r>
    </w:p>
    <w:p w14:paraId="0C1159FB" w14:textId="2AD59917"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 xml:space="preserve">, art. 21, III). </w:t>
      </w:r>
    </w:p>
    <w:p w14:paraId="10B5BBD7" w14:textId="54FDB7D4"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 xml:space="preserve">, art. 21, VIII). </w:t>
      </w:r>
    </w:p>
    <w:p w14:paraId="26F3EFCA" w14:textId="2ED61058"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 xml:space="preserve">, art. 21, X). </w:t>
      </w:r>
    </w:p>
    <w:p w14:paraId="7742D333" w14:textId="0D9AF140" w:rsidR="00C576EE" w:rsidRPr="00B829B0" w:rsidRDefault="00C576EE" w:rsidP="00C576EE">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lastRenderedPageBreak/>
        <w:t>O gestor do contrato deverá elaborar relatório final com informações sobre a consecução dos objetivos que tenham justificado a contratação e eventuais condutas a serem adotadas para o aprimoramento das atividades da Administração. (</w:t>
      </w:r>
      <w:r w:rsidR="00FB6498" w:rsidRPr="00B829B0">
        <w:rPr>
          <w:rFonts w:ascii="Arial" w:hAnsi="Arial" w:cs="Arial"/>
          <w:color w:val="auto"/>
          <w:sz w:val="20"/>
          <w:szCs w:val="20"/>
        </w:rPr>
        <w:t>Decreto Municipal nº 5, de 2023</w:t>
      </w:r>
      <w:r w:rsidRPr="00B829B0">
        <w:rPr>
          <w:rFonts w:ascii="Arial" w:hAnsi="Arial" w:cs="Arial"/>
          <w:color w:val="auto"/>
          <w:sz w:val="20"/>
          <w:szCs w:val="20"/>
        </w:rPr>
        <w:t xml:space="preserve">, art. 21, VI). </w:t>
      </w:r>
    </w:p>
    <w:p w14:paraId="47325321" w14:textId="15F8F24F" w:rsidR="00DF2CD2" w:rsidRPr="00B829B0"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B829B0">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27736D76" w:rsidR="00DF2CD2" w:rsidRPr="00B829B0"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B829B0">
        <w:rPr>
          <w:rFonts w:ascii="Arial" w:hAnsi="Arial" w:cs="Arial"/>
          <w:b/>
          <w:bCs/>
          <w:color w:val="auto"/>
          <w:sz w:val="20"/>
          <w:szCs w:val="20"/>
        </w:rPr>
        <w:t xml:space="preserve">CRITÉRIOS DE MEDIÇÃO E </w:t>
      </w:r>
      <w:r w:rsidR="002C3426" w:rsidRPr="00B829B0">
        <w:rPr>
          <w:rFonts w:ascii="Arial" w:hAnsi="Arial" w:cs="Arial"/>
          <w:b/>
          <w:bCs/>
          <w:color w:val="auto"/>
          <w:sz w:val="20"/>
          <w:szCs w:val="20"/>
        </w:rPr>
        <w:t>AVALIÇÃO DA EXECUÇÃO DOS SERVIÇOS</w:t>
      </w:r>
    </w:p>
    <w:p w14:paraId="79945016" w14:textId="3474A0C9" w:rsidR="009B71F9" w:rsidRPr="00B829B0" w:rsidRDefault="002C3426" w:rsidP="009B71F9">
      <w:pPr>
        <w:pStyle w:val="Nivel2"/>
        <w:numPr>
          <w:ilvl w:val="1"/>
          <w:numId w:val="3"/>
        </w:numPr>
        <w:ind w:left="993"/>
        <w:rPr>
          <w:rFonts w:ascii="Arial" w:hAnsi="Arial" w:cs="Arial"/>
          <w:color w:val="auto"/>
          <w:sz w:val="20"/>
          <w:szCs w:val="20"/>
          <w:lang w:eastAsia="en-US"/>
        </w:rPr>
      </w:pPr>
      <w:r w:rsidRPr="00B829B0">
        <w:rPr>
          <w:rFonts w:ascii="Arial" w:hAnsi="Arial" w:cs="Arial"/>
          <w:color w:val="auto"/>
          <w:sz w:val="20"/>
          <w:szCs w:val="20"/>
          <w:lang w:eastAsia="en-US"/>
        </w:rPr>
        <w:t>Por se tratar de um contrato de receita, caberá ao fiscal de contrato avaliar se os serviços estão sendo prestados conforme os requisitos mínimos necessários para o atendimento ao público, conforme os dispositivos deste Termo de Referência e demais anexos</w:t>
      </w:r>
      <w:r w:rsidR="009B71F9" w:rsidRPr="00B829B0">
        <w:rPr>
          <w:rFonts w:ascii="Arial" w:hAnsi="Arial" w:cs="Arial"/>
          <w:color w:val="auto"/>
          <w:sz w:val="20"/>
          <w:szCs w:val="20"/>
          <w:lang w:eastAsia="en-US"/>
        </w:rPr>
        <w:t>.</w:t>
      </w:r>
    </w:p>
    <w:p w14:paraId="79490F7D" w14:textId="4A607EB6" w:rsidR="00BB036B" w:rsidRPr="00B829B0" w:rsidRDefault="00BB036B" w:rsidP="009B71F9">
      <w:pPr>
        <w:pStyle w:val="Nivel2"/>
        <w:numPr>
          <w:ilvl w:val="1"/>
          <w:numId w:val="3"/>
        </w:numPr>
        <w:ind w:left="993"/>
        <w:rPr>
          <w:rFonts w:ascii="Arial" w:hAnsi="Arial" w:cs="Arial"/>
          <w:color w:val="auto"/>
          <w:sz w:val="20"/>
          <w:szCs w:val="20"/>
          <w:lang w:eastAsia="en-US"/>
        </w:rPr>
      </w:pPr>
      <w:r w:rsidRPr="00B829B0">
        <w:rPr>
          <w:rFonts w:ascii="Arial" w:hAnsi="Arial" w:cs="Arial"/>
          <w:color w:val="auto"/>
          <w:sz w:val="20"/>
          <w:szCs w:val="20"/>
          <w:lang w:eastAsia="en-US"/>
        </w:rPr>
        <w:t>Os serviços a serem executados deverão obedecer rigorosamente às normas e códigos aplicáveis ao serviço</w:t>
      </w:r>
      <w:r w:rsidR="009F6398" w:rsidRPr="00B829B0">
        <w:rPr>
          <w:rFonts w:ascii="Arial" w:hAnsi="Arial" w:cs="Arial"/>
          <w:color w:val="auto"/>
          <w:sz w:val="20"/>
          <w:szCs w:val="20"/>
          <w:lang w:eastAsia="en-US"/>
        </w:rPr>
        <w:t>.</w:t>
      </w:r>
    </w:p>
    <w:p w14:paraId="49D1420B" w14:textId="5EDEAB43" w:rsidR="009B71F9" w:rsidRPr="00B829B0" w:rsidRDefault="009F6398" w:rsidP="009B71F9">
      <w:pPr>
        <w:pStyle w:val="Nivel2"/>
        <w:numPr>
          <w:ilvl w:val="1"/>
          <w:numId w:val="3"/>
        </w:numPr>
        <w:ind w:left="993"/>
        <w:rPr>
          <w:rFonts w:ascii="Arial" w:hAnsi="Arial" w:cs="Arial"/>
          <w:color w:val="auto"/>
          <w:sz w:val="20"/>
          <w:szCs w:val="20"/>
          <w:lang w:eastAsia="en-US"/>
        </w:rPr>
      </w:pPr>
      <w:r w:rsidRPr="00B829B0">
        <w:rPr>
          <w:rFonts w:ascii="Arial" w:hAnsi="Arial" w:cs="Arial"/>
          <w:color w:val="auto"/>
          <w:sz w:val="20"/>
          <w:szCs w:val="20"/>
          <w:lang w:eastAsia="en-US"/>
        </w:rPr>
        <w:t>Caso se verifique infrações administrativas cometidas pelo cessionário, serão aplicadas as sanções administrativas, conforme previsto neste Termo de Referência.</w:t>
      </w:r>
    </w:p>
    <w:p w14:paraId="72B274AD" w14:textId="77777777" w:rsidR="009B71F9" w:rsidRPr="00B829B0" w:rsidRDefault="1659E023" w:rsidP="008C3C34">
      <w:pPr>
        <w:pStyle w:val="Nvel1-SemNumPreto"/>
        <w:rPr>
          <w:strike w:val="0"/>
          <w:color w:val="auto"/>
        </w:rPr>
      </w:pPr>
      <w:r w:rsidRPr="00B829B0">
        <w:rPr>
          <w:strike w:val="0"/>
          <w:color w:val="auto"/>
        </w:rPr>
        <w:t>Prazo de pagamento</w:t>
      </w:r>
    </w:p>
    <w:p w14:paraId="4332F34E" w14:textId="0A7D9AEE" w:rsidR="009B71F9" w:rsidRPr="00B829B0" w:rsidRDefault="009B71F9" w:rsidP="009B71F9">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w:t>
      </w:r>
      <w:r w:rsidR="0072417D" w:rsidRPr="00B829B0">
        <w:rPr>
          <w:rFonts w:ascii="Arial" w:hAnsi="Arial" w:cs="Arial"/>
          <w:color w:val="auto"/>
          <w:sz w:val="20"/>
          <w:szCs w:val="20"/>
        </w:rPr>
        <w:t xml:space="preserve"> </w:t>
      </w:r>
      <w:r w:rsidR="00EA1901" w:rsidRPr="00B829B0">
        <w:rPr>
          <w:rFonts w:ascii="Arial" w:hAnsi="Arial" w:cs="Arial"/>
          <w:color w:val="auto"/>
          <w:sz w:val="20"/>
          <w:szCs w:val="20"/>
        </w:rPr>
        <w:t>cessionário fará</w:t>
      </w:r>
      <w:r w:rsidRPr="00B829B0">
        <w:rPr>
          <w:rFonts w:ascii="Arial" w:hAnsi="Arial" w:cs="Arial"/>
          <w:color w:val="auto"/>
          <w:sz w:val="20"/>
          <w:szCs w:val="20"/>
        </w:rPr>
        <w:t xml:space="preserve"> pagamento</w:t>
      </w:r>
      <w:r w:rsidR="00EA1901" w:rsidRPr="00B829B0">
        <w:rPr>
          <w:rFonts w:ascii="Arial" w:hAnsi="Arial" w:cs="Arial"/>
          <w:color w:val="auto"/>
          <w:sz w:val="20"/>
          <w:szCs w:val="20"/>
        </w:rPr>
        <w:t xml:space="preserve"> em até 0</w:t>
      </w:r>
      <w:r w:rsidR="00F71311" w:rsidRPr="00B829B0">
        <w:rPr>
          <w:rFonts w:ascii="Arial" w:hAnsi="Arial" w:cs="Arial"/>
          <w:color w:val="auto"/>
          <w:sz w:val="20"/>
          <w:szCs w:val="20"/>
        </w:rPr>
        <w:t>5</w:t>
      </w:r>
      <w:r w:rsidR="00EA1901" w:rsidRPr="00B829B0">
        <w:rPr>
          <w:rFonts w:ascii="Arial" w:hAnsi="Arial" w:cs="Arial"/>
          <w:color w:val="auto"/>
          <w:sz w:val="20"/>
          <w:szCs w:val="20"/>
        </w:rPr>
        <w:t xml:space="preserve"> (</w:t>
      </w:r>
      <w:r w:rsidR="00F71311" w:rsidRPr="00B829B0">
        <w:rPr>
          <w:rFonts w:ascii="Arial" w:hAnsi="Arial" w:cs="Arial"/>
          <w:color w:val="auto"/>
          <w:sz w:val="20"/>
          <w:szCs w:val="20"/>
        </w:rPr>
        <w:t>cinco</w:t>
      </w:r>
      <w:r w:rsidR="00EA1901" w:rsidRPr="00B829B0">
        <w:rPr>
          <w:rFonts w:ascii="Arial" w:hAnsi="Arial" w:cs="Arial"/>
          <w:color w:val="auto"/>
          <w:sz w:val="20"/>
          <w:szCs w:val="20"/>
        </w:rPr>
        <w:t>) dia</w:t>
      </w:r>
      <w:r w:rsidR="00F71311" w:rsidRPr="00B829B0">
        <w:rPr>
          <w:rFonts w:ascii="Arial" w:hAnsi="Arial" w:cs="Arial"/>
          <w:color w:val="auto"/>
          <w:sz w:val="20"/>
          <w:szCs w:val="20"/>
        </w:rPr>
        <w:t>s</w:t>
      </w:r>
      <w:r w:rsidR="00EA1901" w:rsidRPr="00B829B0">
        <w:rPr>
          <w:rFonts w:ascii="Arial" w:hAnsi="Arial" w:cs="Arial"/>
          <w:color w:val="auto"/>
          <w:sz w:val="20"/>
          <w:szCs w:val="20"/>
        </w:rPr>
        <w:t xml:space="preserve"> após a assinatura do contrato</w:t>
      </w:r>
      <w:r w:rsidR="00D2295A" w:rsidRPr="00B829B0">
        <w:rPr>
          <w:rFonts w:ascii="Arial" w:hAnsi="Arial" w:cs="Arial"/>
          <w:color w:val="auto"/>
          <w:sz w:val="20"/>
          <w:szCs w:val="20"/>
        </w:rPr>
        <w:t>; ou</w:t>
      </w:r>
    </w:p>
    <w:p w14:paraId="14ACC4E4" w14:textId="64FB45E6" w:rsidR="009B71F9" w:rsidRPr="00B829B0" w:rsidRDefault="00EA1901" w:rsidP="00F71311">
      <w:pPr>
        <w:pStyle w:val="Nivel2"/>
        <w:numPr>
          <w:ilvl w:val="0"/>
          <w:numId w:val="26"/>
        </w:numPr>
        <w:rPr>
          <w:rFonts w:ascii="Arial" w:hAnsi="Arial" w:cs="Arial"/>
          <w:color w:val="auto"/>
          <w:sz w:val="20"/>
          <w:szCs w:val="20"/>
        </w:rPr>
      </w:pPr>
      <w:r w:rsidRPr="00B829B0">
        <w:rPr>
          <w:rFonts w:ascii="Arial" w:hAnsi="Arial" w:cs="Arial"/>
          <w:color w:val="auto"/>
          <w:sz w:val="20"/>
          <w:szCs w:val="20"/>
        </w:rPr>
        <w:t xml:space="preserve">O pagamento poderá ser feito </w:t>
      </w:r>
      <w:r w:rsidR="00D2295A" w:rsidRPr="00B829B0">
        <w:rPr>
          <w:rFonts w:ascii="Arial" w:hAnsi="Arial" w:cs="Arial"/>
          <w:color w:val="auto"/>
          <w:sz w:val="20"/>
          <w:szCs w:val="20"/>
        </w:rPr>
        <w:t>50% após a assinatura do contrato</w:t>
      </w:r>
      <w:r w:rsidR="00E45FC4" w:rsidRPr="00B829B0">
        <w:rPr>
          <w:rFonts w:ascii="Arial" w:hAnsi="Arial" w:cs="Arial"/>
          <w:color w:val="auto"/>
          <w:sz w:val="20"/>
          <w:szCs w:val="20"/>
        </w:rPr>
        <w:t xml:space="preserve"> e </w:t>
      </w:r>
      <w:r w:rsidR="00D2295A" w:rsidRPr="00B829B0">
        <w:rPr>
          <w:rFonts w:ascii="Arial" w:hAnsi="Arial" w:cs="Arial"/>
          <w:color w:val="auto"/>
          <w:sz w:val="20"/>
          <w:szCs w:val="20"/>
        </w:rPr>
        <w:t xml:space="preserve">50% um dia antes do </w:t>
      </w:r>
      <w:r w:rsidR="00B9203A" w:rsidRPr="00B829B0">
        <w:rPr>
          <w:rFonts w:ascii="Arial" w:hAnsi="Arial" w:cs="Arial"/>
          <w:color w:val="auto"/>
          <w:sz w:val="20"/>
          <w:szCs w:val="20"/>
        </w:rPr>
        <w:t>início</w:t>
      </w:r>
      <w:r w:rsidR="00D2295A" w:rsidRPr="00B829B0">
        <w:rPr>
          <w:rFonts w:ascii="Arial" w:hAnsi="Arial" w:cs="Arial"/>
          <w:color w:val="auto"/>
          <w:sz w:val="20"/>
          <w:szCs w:val="20"/>
        </w:rPr>
        <w:t xml:space="preserve"> do evento.</w:t>
      </w:r>
    </w:p>
    <w:p w14:paraId="430A123B" w14:textId="77777777" w:rsidR="009B71F9" w:rsidRPr="00B829B0" w:rsidRDefault="1659E023" w:rsidP="008C3C34">
      <w:pPr>
        <w:pStyle w:val="Nvel1-SemNumPreto"/>
        <w:rPr>
          <w:strike w:val="0"/>
          <w:color w:val="auto"/>
        </w:rPr>
      </w:pPr>
      <w:r w:rsidRPr="00B829B0">
        <w:rPr>
          <w:strike w:val="0"/>
          <w:color w:val="auto"/>
        </w:rPr>
        <w:t>Forma de pagamento</w:t>
      </w:r>
    </w:p>
    <w:p w14:paraId="49BDEC4F" w14:textId="336BB82B" w:rsidR="009B71F9" w:rsidRPr="00B829B0" w:rsidRDefault="00EA1901" w:rsidP="009B71F9">
      <w:pPr>
        <w:pStyle w:val="Nivel2"/>
        <w:numPr>
          <w:ilvl w:val="1"/>
          <w:numId w:val="3"/>
        </w:numPr>
        <w:ind w:left="993"/>
        <w:rPr>
          <w:rFonts w:ascii="Arial" w:hAnsi="Arial" w:cs="Arial"/>
          <w:color w:val="auto"/>
          <w:sz w:val="20"/>
          <w:szCs w:val="20"/>
          <w:lang w:eastAsia="en-US"/>
        </w:rPr>
      </w:pPr>
      <w:r w:rsidRPr="00B829B0">
        <w:rPr>
          <w:rFonts w:ascii="Arial" w:hAnsi="Arial" w:cs="Arial"/>
          <w:color w:val="auto"/>
          <w:sz w:val="20"/>
          <w:szCs w:val="20"/>
        </w:rPr>
        <w:t>A forma de pagamento entre o cessionário e a Administração será por meio de depósito em conta</w:t>
      </w:r>
      <w:r w:rsidR="009B71F9" w:rsidRPr="00B829B0">
        <w:rPr>
          <w:rFonts w:ascii="Arial" w:hAnsi="Arial" w:cs="Arial"/>
          <w:color w:val="auto"/>
          <w:sz w:val="20"/>
          <w:szCs w:val="20"/>
          <w:lang w:eastAsia="en-US"/>
        </w:rPr>
        <w:t>.</w:t>
      </w:r>
    </w:p>
    <w:p w14:paraId="46851BF8" w14:textId="4982B7FE" w:rsidR="00D2295A" w:rsidRPr="00B829B0" w:rsidRDefault="00E45FC4" w:rsidP="009B71F9">
      <w:pPr>
        <w:pStyle w:val="Nivel2"/>
        <w:numPr>
          <w:ilvl w:val="1"/>
          <w:numId w:val="3"/>
        </w:numPr>
        <w:ind w:left="993"/>
        <w:rPr>
          <w:rFonts w:ascii="Arial" w:hAnsi="Arial" w:cs="Arial"/>
          <w:b/>
          <w:bCs/>
          <w:color w:val="auto"/>
          <w:sz w:val="20"/>
          <w:szCs w:val="20"/>
          <w:lang w:eastAsia="en-US"/>
        </w:rPr>
      </w:pPr>
      <w:r w:rsidRPr="00B829B0">
        <w:rPr>
          <w:rFonts w:ascii="Arial" w:hAnsi="Arial" w:cs="Arial"/>
          <w:b/>
          <w:bCs/>
          <w:color w:val="auto"/>
          <w:sz w:val="20"/>
          <w:szCs w:val="20"/>
          <w:lang w:eastAsia="en-US"/>
        </w:rPr>
        <w:t xml:space="preserve">Dados Bancários: </w:t>
      </w:r>
    </w:p>
    <w:p w14:paraId="36D979F2" w14:textId="501B659E" w:rsidR="00A163FB" w:rsidRPr="00B829B0" w:rsidRDefault="00A163FB" w:rsidP="00A163FB">
      <w:pPr>
        <w:pStyle w:val="Nivel2"/>
        <w:numPr>
          <w:ilvl w:val="0"/>
          <w:numId w:val="0"/>
        </w:numPr>
        <w:spacing w:before="0" w:after="0"/>
        <w:ind w:left="993"/>
        <w:rPr>
          <w:rFonts w:ascii="Arial" w:hAnsi="Arial" w:cs="Arial"/>
          <w:b/>
          <w:bCs/>
          <w:color w:val="auto"/>
          <w:sz w:val="20"/>
          <w:szCs w:val="20"/>
          <w:lang w:eastAsia="en-US"/>
        </w:rPr>
      </w:pPr>
      <w:r w:rsidRPr="00B829B0">
        <w:rPr>
          <w:rFonts w:ascii="Arial" w:hAnsi="Arial" w:cs="Arial"/>
          <w:b/>
          <w:bCs/>
          <w:color w:val="auto"/>
          <w:sz w:val="20"/>
          <w:szCs w:val="20"/>
          <w:lang w:eastAsia="en-US"/>
        </w:rPr>
        <w:t>Banco do Brasil</w:t>
      </w:r>
    </w:p>
    <w:p w14:paraId="461637A3" w14:textId="512B969F" w:rsidR="00A163FB" w:rsidRPr="00B829B0" w:rsidRDefault="00A163FB" w:rsidP="00A163FB">
      <w:pPr>
        <w:pStyle w:val="Nivel2"/>
        <w:numPr>
          <w:ilvl w:val="0"/>
          <w:numId w:val="0"/>
        </w:numPr>
        <w:spacing w:before="0" w:after="0"/>
        <w:ind w:left="993"/>
        <w:rPr>
          <w:rFonts w:ascii="Arial" w:hAnsi="Arial" w:cs="Arial"/>
          <w:b/>
          <w:bCs/>
          <w:color w:val="auto"/>
          <w:sz w:val="20"/>
          <w:szCs w:val="20"/>
          <w:lang w:eastAsia="en-US"/>
        </w:rPr>
      </w:pPr>
      <w:r w:rsidRPr="00B829B0">
        <w:rPr>
          <w:rFonts w:ascii="Arial" w:hAnsi="Arial" w:cs="Arial"/>
          <w:b/>
          <w:bCs/>
          <w:color w:val="auto"/>
          <w:sz w:val="20"/>
          <w:szCs w:val="20"/>
          <w:lang w:eastAsia="en-US"/>
        </w:rPr>
        <w:t>Agência: 0721-8</w:t>
      </w:r>
    </w:p>
    <w:p w14:paraId="103E3BCA" w14:textId="08C7C8A5" w:rsidR="00A163FB" w:rsidRPr="00B829B0" w:rsidRDefault="00A163FB" w:rsidP="00A163FB">
      <w:pPr>
        <w:pStyle w:val="Nivel2"/>
        <w:numPr>
          <w:ilvl w:val="0"/>
          <w:numId w:val="0"/>
        </w:numPr>
        <w:spacing w:before="0"/>
        <w:ind w:left="993"/>
        <w:rPr>
          <w:rFonts w:ascii="Arial" w:hAnsi="Arial" w:cs="Arial"/>
          <w:b/>
          <w:bCs/>
          <w:color w:val="auto"/>
          <w:sz w:val="20"/>
          <w:szCs w:val="20"/>
          <w:lang w:eastAsia="en-US"/>
        </w:rPr>
      </w:pPr>
      <w:r w:rsidRPr="00B829B0">
        <w:rPr>
          <w:rFonts w:ascii="Arial" w:hAnsi="Arial" w:cs="Arial"/>
          <w:b/>
          <w:bCs/>
          <w:color w:val="auto"/>
          <w:sz w:val="20"/>
          <w:szCs w:val="20"/>
          <w:lang w:eastAsia="en-US"/>
        </w:rPr>
        <w:t>Conta Corrente: 25661-7</w:t>
      </w:r>
    </w:p>
    <w:p w14:paraId="5B935586" w14:textId="3E44DE48" w:rsidR="00E45FC4" w:rsidRPr="00B829B0" w:rsidRDefault="00E45FC4" w:rsidP="00E45FC4">
      <w:pPr>
        <w:tabs>
          <w:tab w:val="left" w:pos="142"/>
        </w:tabs>
        <w:spacing w:before="119" w:after="0" w:line="240" w:lineRule="auto"/>
        <w:ind w:left="993" w:right="-30"/>
        <w:jc w:val="both"/>
        <w:rPr>
          <w:rFonts w:ascii="Arial" w:hAnsi="Arial" w:cs="Arial"/>
          <w:strike/>
          <w:color w:val="auto"/>
          <w:sz w:val="20"/>
          <w:szCs w:val="20"/>
          <w:lang w:eastAsia="en-US"/>
        </w:rPr>
      </w:pPr>
    </w:p>
    <w:p w14:paraId="253924D1" w14:textId="310097B4" w:rsidR="00E45FC4" w:rsidRPr="00B829B0" w:rsidRDefault="00CD0757" w:rsidP="00E45FC4">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B829B0">
        <w:rPr>
          <w:rFonts w:ascii="Arial" w:eastAsia="Arial" w:hAnsi="Arial" w:cs="Arial"/>
          <w:b/>
          <w:color w:val="auto"/>
          <w:sz w:val="20"/>
          <w:szCs w:val="20"/>
        </w:rPr>
        <w:t>JUSTIFICATIVA DO PREÇO</w:t>
      </w:r>
    </w:p>
    <w:p w14:paraId="701A0F7B" w14:textId="483C9EE2" w:rsidR="00E45FC4" w:rsidRPr="00B829B0" w:rsidRDefault="008C4769" w:rsidP="008C4769">
      <w:pPr>
        <w:pStyle w:val="PargrafodaLista"/>
        <w:numPr>
          <w:ilvl w:val="1"/>
          <w:numId w:val="3"/>
        </w:numPr>
        <w:tabs>
          <w:tab w:val="left" w:pos="142"/>
        </w:tabs>
        <w:spacing w:before="119" w:line="240" w:lineRule="auto"/>
        <w:ind w:left="567" w:right="-28" w:firstLine="0"/>
        <w:contextualSpacing w:val="0"/>
        <w:jc w:val="both"/>
        <w:rPr>
          <w:rFonts w:ascii="Arial" w:eastAsia="Arial" w:hAnsi="Arial" w:cs="Arial"/>
          <w:b/>
          <w:bCs/>
          <w:strike/>
          <w:color w:val="auto"/>
          <w:sz w:val="20"/>
          <w:szCs w:val="20"/>
          <w:u w:val="single"/>
        </w:rPr>
      </w:pPr>
      <w:r w:rsidRPr="00B829B0">
        <w:rPr>
          <w:rFonts w:ascii="Arial" w:hAnsi="Arial" w:cs="Arial"/>
          <w:color w:val="auto"/>
          <w:sz w:val="20"/>
          <w:szCs w:val="20"/>
        </w:rPr>
        <w:t>A estimativa de valores para a presente contratação foi elaborada com base em pesquisa de preços realizada por meio do sistema Banco de Preços, ferramenta amplamente utilizada pela Administração Pública, que assegura maior confiabilidade, transparência e aderência aos valores praticados no mercado</w:t>
      </w:r>
      <w:r w:rsidR="00441FC6" w:rsidRPr="00B829B0">
        <w:rPr>
          <w:rFonts w:ascii="Arial" w:hAnsi="Arial" w:cs="Arial"/>
          <w:color w:val="auto"/>
          <w:sz w:val="20"/>
          <w:szCs w:val="20"/>
        </w:rPr>
        <w:t>.</w:t>
      </w:r>
    </w:p>
    <w:p w14:paraId="63884E5E" w14:textId="14620F15" w:rsidR="002878E1" w:rsidRPr="00B829B0" w:rsidRDefault="008C4769" w:rsidP="008C4769">
      <w:pPr>
        <w:pStyle w:val="PargrafodaLista"/>
        <w:numPr>
          <w:ilvl w:val="1"/>
          <w:numId w:val="3"/>
        </w:numPr>
        <w:tabs>
          <w:tab w:val="left" w:pos="142"/>
        </w:tabs>
        <w:spacing w:before="119" w:line="240" w:lineRule="auto"/>
        <w:ind w:left="567" w:right="-28" w:firstLine="0"/>
        <w:contextualSpacing w:val="0"/>
        <w:jc w:val="both"/>
        <w:rPr>
          <w:rFonts w:ascii="Arial" w:eastAsia="Arial" w:hAnsi="Arial" w:cs="Arial"/>
          <w:color w:val="auto"/>
          <w:sz w:val="20"/>
          <w:szCs w:val="20"/>
        </w:rPr>
      </w:pPr>
      <w:r w:rsidRPr="00B829B0">
        <w:rPr>
          <w:rFonts w:ascii="Arial" w:eastAsia="Arial" w:hAnsi="Arial" w:cs="Arial"/>
          <w:color w:val="auto"/>
          <w:sz w:val="20"/>
          <w:szCs w:val="20"/>
        </w:rPr>
        <w:t>Para a definição do valor estimado, adotou-se a média aritmética dos preços coletados, conforme detalhado no Apêndice D deste Termo de Referência, complementada pela análise dos parâmetros verificados na última licitação realizada para objeto similar. Tal metodologia garante a compatibilidade com a realidade mercadológica e a adequada avaliação da vantajosidade para a Administração Pública.</w:t>
      </w:r>
    </w:p>
    <w:p w14:paraId="10E956E6" w14:textId="3F928219" w:rsidR="008C4769" w:rsidRPr="00B829B0" w:rsidRDefault="008C4769" w:rsidP="008C4769">
      <w:pPr>
        <w:pStyle w:val="PargrafodaLista"/>
        <w:numPr>
          <w:ilvl w:val="1"/>
          <w:numId w:val="3"/>
        </w:numPr>
        <w:tabs>
          <w:tab w:val="left" w:pos="142"/>
        </w:tabs>
        <w:spacing w:before="119" w:line="240" w:lineRule="auto"/>
        <w:ind w:left="567" w:right="-28" w:firstLine="0"/>
        <w:contextualSpacing w:val="0"/>
        <w:jc w:val="both"/>
        <w:rPr>
          <w:rFonts w:ascii="Arial" w:eastAsia="Arial" w:hAnsi="Arial" w:cs="Arial"/>
          <w:color w:val="auto"/>
          <w:sz w:val="20"/>
          <w:szCs w:val="20"/>
        </w:rPr>
      </w:pPr>
      <w:r w:rsidRPr="00B829B0">
        <w:rPr>
          <w:rFonts w:ascii="Arial" w:eastAsia="Arial" w:hAnsi="Arial" w:cs="Arial"/>
          <w:color w:val="auto"/>
          <w:sz w:val="20"/>
          <w:szCs w:val="20"/>
        </w:rPr>
        <w:t>O procedimento adotado observa o disposto no art. 23 da Lei nº 14.133/2021, bem como o art. 5º da Instrução Normativa nº 65, de 07 de julho de 2021, especialmente no que se refere à utilização de fontes confiáveis e à definição de critérios técnicos para a formação do preço estimado.</w:t>
      </w:r>
    </w:p>
    <w:p w14:paraId="7295C80E" w14:textId="411EFAF3" w:rsidR="008C4769" w:rsidRPr="00B829B0" w:rsidRDefault="008C4769" w:rsidP="003C2178">
      <w:pPr>
        <w:pStyle w:val="PargrafodaLista"/>
        <w:numPr>
          <w:ilvl w:val="1"/>
          <w:numId w:val="3"/>
        </w:numPr>
        <w:tabs>
          <w:tab w:val="left" w:pos="142"/>
        </w:tabs>
        <w:spacing w:before="119" w:after="0" w:line="240" w:lineRule="auto"/>
        <w:ind w:left="567" w:right="-30" w:firstLine="0"/>
        <w:jc w:val="both"/>
        <w:rPr>
          <w:rFonts w:ascii="Arial" w:eastAsia="Arial" w:hAnsi="Arial" w:cs="Arial"/>
          <w:color w:val="auto"/>
          <w:sz w:val="20"/>
          <w:szCs w:val="20"/>
        </w:rPr>
      </w:pPr>
      <w:r w:rsidRPr="00B829B0">
        <w:rPr>
          <w:rFonts w:ascii="Arial" w:eastAsia="Arial" w:hAnsi="Arial" w:cs="Arial"/>
          <w:color w:val="auto"/>
          <w:sz w:val="20"/>
          <w:szCs w:val="20"/>
        </w:rPr>
        <w:t>Dessa forma, a metodologia empregada assegura consistência na estimativa de valores, contribuindo para a seleção da proposta mais vantajosa e para a observância dos princípios da economicidade, eficiência e interesse público.</w:t>
      </w:r>
    </w:p>
    <w:p w14:paraId="5F9D29C5" w14:textId="77777777" w:rsidR="00716E52" w:rsidRPr="00B829B0" w:rsidRDefault="00716E52" w:rsidP="00716E52">
      <w:pPr>
        <w:pStyle w:val="PargrafodaLista"/>
        <w:tabs>
          <w:tab w:val="left" w:pos="142"/>
        </w:tabs>
        <w:spacing w:before="119" w:after="0" w:line="240" w:lineRule="auto"/>
        <w:ind w:left="567" w:right="-30"/>
        <w:jc w:val="both"/>
        <w:rPr>
          <w:rFonts w:ascii="Arial" w:eastAsia="Arial" w:hAnsi="Arial" w:cs="Arial"/>
          <w:b/>
          <w:bCs/>
          <w:strike/>
          <w:color w:val="auto"/>
          <w:sz w:val="20"/>
          <w:szCs w:val="20"/>
          <w:u w:val="single"/>
        </w:rPr>
      </w:pPr>
    </w:p>
    <w:p w14:paraId="309F149B" w14:textId="1AFD51C7" w:rsidR="00DF2CD2" w:rsidRPr="00B829B0"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B829B0">
        <w:rPr>
          <w:rFonts w:ascii="Arial" w:eastAsia="Arial" w:hAnsi="Arial" w:cs="Arial"/>
          <w:b/>
          <w:color w:val="auto"/>
          <w:sz w:val="20"/>
          <w:szCs w:val="20"/>
        </w:rPr>
        <w:t>FORMA E CRITÉRIOS DE SELEÇÃO DO FORNECEDOR</w:t>
      </w:r>
    </w:p>
    <w:p w14:paraId="6477FA1C" w14:textId="77777777" w:rsidR="00B809FD" w:rsidRPr="00B829B0" w:rsidRDefault="1659E023" w:rsidP="008C3C34">
      <w:pPr>
        <w:pStyle w:val="Nvel1-SemNumPreto"/>
        <w:rPr>
          <w:strike w:val="0"/>
          <w:color w:val="auto"/>
          <w:highlight w:val="yellow"/>
        </w:rPr>
      </w:pPr>
      <w:r w:rsidRPr="00B829B0">
        <w:rPr>
          <w:strike w:val="0"/>
          <w:color w:val="auto"/>
        </w:rPr>
        <w:lastRenderedPageBreak/>
        <w:t>Forma de seleção e critério de julgamento da proposta</w:t>
      </w:r>
    </w:p>
    <w:p w14:paraId="69C2E4E7" w14:textId="69C198E9" w:rsidR="00B809FD" w:rsidRPr="00B829B0" w:rsidRDefault="0008027A"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rPr>
        <w:t>O fornecedor será selecionado por meio da realização de procedimento de LICITAÇÃO, na</w:t>
      </w:r>
      <w:r w:rsidRPr="00B829B0">
        <w:rPr>
          <w:rFonts w:ascii="Arial" w:hAnsi="Arial" w:cs="Arial"/>
          <w:color w:val="auto"/>
          <w:spacing w:val="1"/>
          <w:sz w:val="20"/>
        </w:rPr>
        <w:t xml:space="preserve"> </w:t>
      </w:r>
      <w:r w:rsidRPr="00B829B0">
        <w:rPr>
          <w:rFonts w:ascii="Arial" w:hAnsi="Arial" w:cs="Arial"/>
          <w:color w:val="auto"/>
          <w:sz w:val="20"/>
        </w:rPr>
        <w:t>modalidade PREGÃO, sob a forma ELETRÔNICA, com adoção do critério de julgamento pel</w:t>
      </w:r>
      <w:r w:rsidR="00FA178C" w:rsidRPr="00B829B0">
        <w:rPr>
          <w:rFonts w:ascii="Arial" w:hAnsi="Arial" w:cs="Arial"/>
          <w:color w:val="auto"/>
          <w:sz w:val="20"/>
        </w:rPr>
        <w:t>a maior taxa</w:t>
      </w:r>
      <w:r w:rsidRPr="00B829B0">
        <w:rPr>
          <w:rFonts w:ascii="Arial" w:hAnsi="Arial" w:cs="Arial"/>
          <w:color w:val="auto"/>
          <w:sz w:val="20"/>
        </w:rPr>
        <w:t xml:space="preserve"> </w:t>
      </w:r>
      <w:r w:rsidR="00FA178C" w:rsidRPr="00B829B0">
        <w:rPr>
          <w:rFonts w:ascii="Arial" w:hAnsi="Arial" w:cs="Arial"/>
          <w:color w:val="auto"/>
          <w:sz w:val="20"/>
        </w:rPr>
        <w:t>(</w:t>
      </w:r>
      <w:r w:rsidR="00FA178C" w:rsidRPr="00B829B0">
        <w:rPr>
          <w:rFonts w:ascii="Arial" w:hAnsi="Arial" w:cs="Arial"/>
          <w:b/>
          <w:color w:val="auto"/>
          <w:sz w:val="20"/>
        </w:rPr>
        <w:t>menor</w:t>
      </w:r>
      <w:r w:rsidR="00FA178C" w:rsidRPr="00B829B0">
        <w:rPr>
          <w:rFonts w:ascii="Arial" w:hAnsi="Arial" w:cs="Arial"/>
          <w:b/>
          <w:color w:val="auto"/>
          <w:spacing w:val="1"/>
          <w:sz w:val="20"/>
        </w:rPr>
        <w:t xml:space="preserve"> </w:t>
      </w:r>
      <w:r w:rsidR="00D31B9F" w:rsidRPr="00B829B0">
        <w:rPr>
          <w:rFonts w:ascii="Arial" w:hAnsi="Arial" w:cs="Arial"/>
          <w:b/>
          <w:color w:val="auto"/>
          <w:sz w:val="20"/>
        </w:rPr>
        <w:t>lance</w:t>
      </w:r>
      <w:r w:rsidR="00FA178C" w:rsidRPr="00B829B0">
        <w:rPr>
          <w:rFonts w:ascii="Arial" w:hAnsi="Arial" w:cs="Arial"/>
          <w:b/>
          <w:color w:val="auto"/>
          <w:spacing w:val="-1"/>
          <w:sz w:val="20"/>
        </w:rPr>
        <w:t xml:space="preserve"> </w:t>
      </w:r>
      <w:r w:rsidRPr="00B829B0">
        <w:rPr>
          <w:rFonts w:ascii="Arial" w:hAnsi="Arial" w:cs="Arial"/>
          <w:b/>
          <w:color w:val="auto"/>
          <w:sz w:val="20"/>
        </w:rPr>
        <w:t>com</w:t>
      </w:r>
      <w:r w:rsidRPr="00B829B0">
        <w:rPr>
          <w:rFonts w:ascii="Arial" w:hAnsi="Arial" w:cs="Arial"/>
          <w:b/>
          <w:color w:val="auto"/>
          <w:spacing w:val="-2"/>
          <w:sz w:val="20"/>
        </w:rPr>
        <w:t xml:space="preserve"> </w:t>
      </w:r>
      <w:r w:rsidRPr="00B829B0">
        <w:rPr>
          <w:rFonts w:ascii="Arial" w:hAnsi="Arial" w:cs="Arial"/>
          <w:b/>
          <w:color w:val="auto"/>
          <w:sz w:val="20"/>
        </w:rPr>
        <w:t>aplicação</w:t>
      </w:r>
      <w:r w:rsidRPr="00B829B0">
        <w:rPr>
          <w:rFonts w:ascii="Arial" w:hAnsi="Arial" w:cs="Arial"/>
          <w:b/>
          <w:color w:val="auto"/>
          <w:spacing w:val="-2"/>
          <w:sz w:val="20"/>
        </w:rPr>
        <w:t xml:space="preserve"> </w:t>
      </w:r>
      <w:r w:rsidRPr="00B829B0">
        <w:rPr>
          <w:rFonts w:ascii="Arial" w:hAnsi="Arial" w:cs="Arial"/>
          <w:b/>
          <w:color w:val="auto"/>
          <w:sz w:val="20"/>
        </w:rPr>
        <w:t>da fórmula já</w:t>
      </w:r>
      <w:r w:rsidRPr="00B829B0">
        <w:rPr>
          <w:rFonts w:ascii="Arial" w:hAnsi="Arial" w:cs="Arial"/>
          <w:b/>
          <w:color w:val="auto"/>
          <w:spacing w:val="-1"/>
          <w:sz w:val="20"/>
        </w:rPr>
        <w:t xml:space="preserve"> </w:t>
      </w:r>
      <w:r w:rsidRPr="00B829B0">
        <w:rPr>
          <w:rFonts w:ascii="Arial" w:hAnsi="Arial" w:cs="Arial"/>
          <w:b/>
          <w:color w:val="auto"/>
          <w:sz w:val="20"/>
        </w:rPr>
        <w:t>citada</w:t>
      </w:r>
      <w:r w:rsidRPr="00B829B0">
        <w:rPr>
          <w:rFonts w:ascii="Arial" w:hAnsi="Arial" w:cs="Arial"/>
          <w:b/>
          <w:color w:val="auto"/>
          <w:spacing w:val="-2"/>
          <w:sz w:val="20"/>
        </w:rPr>
        <w:t xml:space="preserve"> </w:t>
      </w:r>
      <w:r w:rsidRPr="00B829B0">
        <w:rPr>
          <w:rFonts w:ascii="Arial" w:hAnsi="Arial" w:cs="Arial"/>
          <w:b/>
          <w:color w:val="auto"/>
          <w:sz w:val="20"/>
        </w:rPr>
        <w:t>no item</w:t>
      </w:r>
      <w:r w:rsidRPr="00B829B0">
        <w:rPr>
          <w:rFonts w:ascii="Arial" w:hAnsi="Arial" w:cs="Arial"/>
          <w:b/>
          <w:color w:val="auto"/>
          <w:spacing w:val="-1"/>
          <w:sz w:val="20"/>
        </w:rPr>
        <w:t xml:space="preserve"> </w:t>
      </w:r>
      <w:r w:rsidRPr="00B829B0">
        <w:rPr>
          <w:rFonts w:ascii="Arial" w:hAnsi="Arial" w:cs="Arial"/>
          <w:b/>
          <w:color w:val="auto"/>
          <w:sz w:val="20"/>
        </w:rPr>
        <w:t>1.</w:t>
      </w:r>
      <w:r w:rsidR="00FA178C" w:rsidRPr="00B829B0">
        <w:rPr>
          <w:rFonts w:ascii="Arial" w:hAnsi="Arial" w:cs="Arial"/>
          <w:b/>
          <w:color w:val="auto"/>
          <w:sz w:val="20"/>
        </w:rPr>
        <w:t>4</w:t>
      </w:r>
      <w:r w:rsidRPr="00B829B0">
        <w:rPr>
          <w:rFonts w:ascii="Arial" w:hAnsi="Arial" w:cs="Arial"/>
          <w:b/>
          <w:color w:val="auto"/>
          <w:sz w:val="20"/>
        </w:rPr>
        <w:t>.1</w:t>
      </w:r>
      <w:r w:rsidR="00FA178C" w:rsidRPr="00B829B0">
        <w:rPr>
          <w:rFonts w:ascii="Arial" w:hAnsi="Arial" w:cs="Arial"/>
          <w:b/>
          <w:bCs/>
          <w:color w:val="auto"/>
          <w:sz w:val="20"/>
          <w:szCs w:val="20"/>
        </w:rPr>
        <w:t>.</w:t>
      </w:r>
      <w:r w:rsidR="00FA178C" w:rsidRPr="00B829B0">
        <w:rPr>
          <w:rFonts w:ascii="Arial" w:hAnsi="Arial" w:cs="Arial"/>
          <w:color w:val="auto"/>
          <w:sz w:val="20"/>
          <w:szCs w:val="20"/>
        </w:rPr>
        <w:t>)</w:t>
      </w:r>
      <w:r w:rsidR="00FA178C" w:rsidRPr="00B829B0">
        <w:rPr>
          <w:rFonts w:ascii="Arial" w:hAnsi="Arial" w:cs="Arial"/>
          <w:b/>
          <w:bCs/>
          <w:color w:val="auto"/>
          <w:sz w:val="20"/>
          <w:szCs w:val="20"/>
        </w:rPr>
        <w:t>.</w:t>
      </w:r>
    </w:p>
    <w:p w14:paraId="7453BC63" w14:textId="77777777" w:rsidR="00B809FD" w:rsidRPr="00B829B0" w:rsidRDefault="00B809FD" w:rsidP="008C3C34">
      <w:pPr>
        <w:pStyle w:val="Nvel1-SemNumPreto"/>
        <w:rPr>
          <w:strike w:val="0"/>
          <w:color w:val="auto"/>
        </w:rPr>
      </w:pPr>
      <w:r w:rsidRPr="00B829B0">
        <w:rPr>
          <w:strike w:val="0"/>
          <w:color w:val="auto"/>
        </w:rPr>
        <w:t>Exigências de habilitação</w:t>
      </w:r>
    </w:p>
    <w:p w14:paraId="4B6F09F7"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Para fins de habilitação, deverá o licitante comprovar os seguintes requisitos:</w:t>
      </w:r>
    </w:p>
    <w:p w14:paraId="7DDE2710" w14:textId="77777777" w:rsidR="00B809FD" w:rsidRPr="00B829B0" w:rsidRDefault="00B809FD" w:rsidP="008C3C34">
      <w:pPr>
        <w:pStyle w:val="Nvel1-SemNumPreto"/>
        <w:rPr>
          <w:strike w:val="0"/>
          <w:color w:val="auto"/>
        </w:rPr>
      </w:pPr>
      <w:r w:rsidRPr="00B829B0">
        <w:rPr>
          <w:strike w:val="0"/>
          <w:color w:val="auto"/>
        </w:rPr>
        <w:t>Habilitação jurídica</w:t>
      </w:r>
    </w:p>
    <w:p w14:paraId="4E8D84F3" w14:textId="77777777" w:rsidR="00B809FD" w:rsidRPr="00B829B0" w:rsidRDefault="00B809FD" w:rsidP="00B809FD">
      <w:pPr>
        <w:pStyle w:val="Nivel2"/>
        <w:numPr>
          <w:ilvl w:val="1"/>
          <w:numId w:val="3"/>
        </w:numPr>
        <w:ind w:left="993"/>
        <w:rPr>
          <w:rFonts w:ascii="Arial" w:hAnsi="Arial" w:cs="Arial"/>
          <w:color w:val="auto"/>
          <w:sz w:val="20"/>
          <w:szCs w:val="20"/>
        </w:rPr>
      </w:pPr>
      <w:bookmarkStart w:id="2" w:name="_Ref115800561"/>
      <w:r w:rsidRPr="00B829B0">
        <w:rPr>
          <w:rFonts w:ascii="Arial" w:hAnsi="Arial" w:cs="Arial"/>
          <w:b/>
          <w:bCs/>
          <w:color w:val="auto"/>
          <w:sz w:val="20"/>
          <w:szCs w:val="20"/>
        </w:rPr>
        <w:t>Pessoa física:</w:t>
      </w:r>
      <w:r w:rsidRPr="00B829B0">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b/>
          <w:bCs/>
          <w:color w:val="auto"/>
          <w:sz w:val="20"/>
          <w:szCs w:val="20"/>
        </w:rPr>
        <w:t>Empresário individual:</w:t>
      </w:r>
      <w:r w:rsidRPr="00B829B0">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b/>
          <w:bCs/>
          <w:color w:val="auto"/>
          <w:sz w:val="20"/>
          <w:szCs w:val="20"/>
        </w:rPr>
        <w:t>Microempreendedor Individual - MEI:</w:t>
      </w:r>
      <w:r w:rsidRPr="00B829B0">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18">
        <w:r w:rsidRPr="00B829B0">
          <w:rPr>
            <w:rStyle w:val="Hyperlink"/>
            <w:rFonts w:ascii="Arial" w:hAnsi="Arial" w:cs="Arial"/>
            <w:color w:val="auto"/>
            <w:sz w:val="20"/>
            <w:szCs w:val="20"/>
          </w:rPr>
          <w:t>https://www.gov.br/empresas-e-negocios/pt-br/empreendedor</w:t>
        </w:r>
      </w:hyperlink>
      <w:r w:rsidRPr="00B829B0">
        <w:rPr>
          <w:rFonts w:ascii="Arial" w:hAnsi="Arial" w:cs="Arial"/>
          <w:color w:val="auto"/>
          <w:sz w:val="20"/>
          <w:szCs w:val="20"/>
        </w:rPr>
        <w:t xml:space="preserve">; </w:t>
      </w:r>
    </w:p>
    <w:p w14:paraId="781693D0"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b/>
          <w:bCs/>
          <w:color w:val="auto"/>
          <w:sz w:val="20"/>
          <w:szCs w:val="20"/>
        </w:rPr>
        <w:t>Sociedade empresária, sociedade limitada unipessoal</w:t>
      </w:r>
      <w:r w:rsidRPr="00B829B0">
        <w:rPr>
          <w:rFonts w:ascii="Arial" w:hAnsi="Arial" w:cs="Arial"/>
          <w:color w:val="auto"/>
          <w:sz w:val="20"/>
          <w:szCs w:val="20"/>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b/>
          <w:bCs/>
          <w:color w:val="auto"/>
          <w:sz w:val="20"/>
          <w:szCs w:val="20"/>
        </w:rPr>
        <w:t>Sociedade empresária estrangeira:</w:t>
      </w:r>
      <w:r w:rsidRPr="00B829B0">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B829B0">
          <w:rPr>
            <w:rStyle w:val="Hyperlink"/>
            <w:rFonts w:ascii="Arial" w:hAnsi="Arial" w:cs="Arial"/>
            <w:color w:val="auto"/>
            <w:sz w:val="20"/>
            <w:szCs w:val="20"/>
          </w:rPr>
          <w:t>Normativa DREI/ME n.º 77, de 18 de março de 2020</w:t>
        </w:r>
      </w:hyperlink>
      <w:r w:rsidRPr="00B829B0">
        <w:rPr>
          <w:rFonts w:ascii="Arial" w:hAnsi="Arial" w:cs="Arial"/>
          <w:color w:val="auto"/>
          <w:sz w:val="20"/>
          <w:szCs w:val="20"/>
        </w:rPr>
        <w:t>.</w:t>
      </w:r>
    </w:p>
    <w:p w14:paraId="2696A075"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b/>
          <w:bCs/>
          <w:color w:val="auto"/>
          <w:sz w:val="20"/>
          <w:szCs w:val="20"/>
        </w:rPr>
        <w:t xml:space="preserve">Sociedade simples: </w:t>
      </w:r>
      <w:r w:rsidRPr="00B829B0">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b/>
          <w:bCs/>
          <w:color w:val="auto"/>
          <w:sz w:val="20"/>
          <w:szCs w:val="20"/>
        </w:rPr>
        <w:t>Filial, sucursal ou agência de sociedade simples ou empresária:</w:t>
      </w:r>
      <w:r w:rsidRPr="00B829B0">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B829B0">
        <w:rPr>
          <w:rFonts w:ascii="Arial" w:hAnsi="Arial" w:cs="Arial"/>
          <w:color w:val="auto"/>
          <w:sz w:val="20"/>
          <w:szCs w:val="20"/>
        </w:rPr>
        <w:t>Mercantis onde</w:t>
      </w:r>
      <w:bookmarkEnd w:id="3"/>
      <w:r w:rsidRPr="00B829B0">
        <w:rPr>
          <w:rFonts w:ascii="Arial" w:hAnsi="Arial" w:cs="Arial"/>
          <w:color w:val="auto"/>
          <w:sz w:val="20"/>
          <w:szCs w:val="20"/>
        </w:rPr>
        <w:t xml:space="preserve"> opera, com averbação no Registro onde tem sede a matriz</w:t>
      </w:r>
    </w:p>
    <w:p w14:paraId="542DC884"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b/>
          <w:bCs/>
          <w:color w:val="auto"/>
          <w:sz w:val="20"/>
          <w:szCs w:val="20"/>
        </w:rPr>
        <w:t>Sociedade cooperativa:</w:t>
      </w:r>
      <w:r w:rsidRPr="00B829B0">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B829B0">
          <w:rPr>
            <w:rStyle w:val="Hyperlink"/>
            <w:rFonts w:ascii="Arial" w:hAnsi="Arial" w:cs="Arial"/>
            <w:color w:val="auto"/>
            <w:sz w:val="20"/>
            <w:szCs w:val="20"/>
          </w:rPr>
          <w:t>art. 107 da Lei nº 5.764, de 16 de dezembro 1971</w:t>
        </w:r>
      </w:hyperlink>
      <w:r w:rsidRPr="00B829B0">
        <w:rPr>
          <w:rFonts w:ascii="Arial" w:hAnsi="Arial" w:cs="Arial"/>
          <w:color w:val="auto"/>
          <w:sz w:val="20"/>
          <w:szCs w:val="20"/>
        </w:rPr>
        <w:t>.</w:t>
      </w:r>
    </w:p>
    <w:p w14:paraId="1FF09FF6"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Os documentos apresentados deverão estar acompanhados de todas as alterações ou da consolidação respectiva.</w:t>
      </w:r>
    </w:p>
    <w:p w14:paraId="6D355843" w14:textId="77777777" w:rsidR="00B809FD" w:rsidRPr="00B829B0" w:rsidRDefault="00B809FD" w:rsidP="008C3C34">
      <w:pPr>
        <w:pStyle w:val="Nvel1-SemNumPreto"/>
        <w:rPr>
          <w:strike w:val="0"/>
          <w:color w:val="auto"/>
        </w:rPr>
      </w:pPr>
      <w:r w:rsidRPr="00B829B0">
        <w:rPr>
          <w:strike w:val="0"/>
          <w:color w:val="auto"/>
        </w:rPr>
        <w:t>Habilitação fiscal, social e trabalhista</w:t>
      </w:r>
    </w:p>
    <w:p w14:paraId="3287EF83"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Prova de regularidade com o Fundo de Garantia do Tempo de Serviço (FGTS);</w:t>
      </w:r>
    </w:p>
    <w:p w14:paraId="59F1B6B4"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lastRenderedPageBreak/>
        <w:t xml:space="preserve">Prova de inscrição no cadastro de contribuintes Estadual/Distrital e Municipal/Distrital relativo ao domicílio ou sede do fornecedor, pertinente ao seu ramo de atividade e compatível com o objeto contratual; </w:t>
      </w:r>
    </w:p>
    <w:p w14:paraId="3DC8D8D2" w14:textId="44CEDBAD"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B829B0" w:rsidRDefault="00B809FD" w:rsidP="008C3C34">
      <w:pPr>
        <w:pStyle w:val="Nvel1-SemNumPreto"/>
        <w:rPr>
          <w:strike w:val="0"/>
          <w:color w:val="auto"/>
        </w:rPr>
      </w:pPr>
      <w:r w:rsidRPr="00B829B0">
        <w:rPr>
          <w:strike w:val="0"/>
          <w:color w:val="auto"/>
        </w:rPr>
        <w:t>Qualificação Econômico-Financeira</w:t>
      </w:r>
    </w:p>
    <w:p w14:paraId="178B1F98"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1" w:anchor="art5">
        <w:r w:rsidRPr="00B829B0">
          <w:rPr>
            <w:rStyle w:val="Hyperlink"/>
            <w:rFonts w:ascii="Arial" w:hAnsi="Arial" w:cs="Arial"/>
            <w:color w:val="auto"/>
            <w:sz w:val="20"/>
            <w:szCs w:val="20"/>
          </w:rPr>
          <w:t>art. 5º, inciso II, alínea “c”, da Instrução Normativa Seges/ME nº 116, de 2021</w:t>
        </w:r>
      </w:hyperlink>
      <w:r w:rsidRPr="00B829B0">
        <w:rPr>
          <w:rFonts w:ascii="Arial" w:hAnsi="Arial" w:cs="Arial"/>
          <w:color w:val="auto"/>
          <w:sz w:val="20"/>
          <w:szCs w:val="20"/>
        </w:rPr>
        <w:t xml:space="preserve">), ou de sociedade simples; </w:t>
      </w:r>
    </w:p>
    <w:p w14:paraId="4F47DAC4"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 xml:space="preserve">Certidão negativa de falência expedida pelo distribuidor da sede do fornecedor - </w:t>
      </w:r>
      <w:hyperlink r:id="rId22" w:anchor="art69">
        <w:r w:rsidRPr="00B829B0">
          <w:rPr>
            <w:rStyle w:val="Hyperlink"/>
            <w:rFonts w:ascii="Arial" w:hAnsi="Arial" w:cs="Arial"/>
            <w:color w:val="auto"/>
            <w:sz w:val="20"/>
            <w:szCs w:val="20"/>
          </w:rPr>
          <w:t>Lei nº 14.133, de 2021, art. 69, caput, inciso II</w:t>
        </w:r>
      </w:hyperlink>
      <w:r w:rsidRPr="00B829B0">
        <w:rPr>
          <w:rFonts w:ascii="Arial" w:hAnsi="Arial" w:cs="Arial"/>
          <w:color w:val="auto"/>
          <w:sz w:val="20"/>
          <w:szCs w:val="20"/>
        </w:rPr>
        <w:t>);</w:t>
      </w:r>
    </w:p>
    <w:p w14:paraId="12A07529"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B829B0" w:rsidRDefault="00B809FD" w:rsidP="00B809FD">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índices de Liquidez Geral (LG), Liquidez Corrente (LC), e Solvência Geral (SG) superiores a 1 (um);</w:t>
      </w:r>
    </w:p>
    <w:p w14:paraId="20268EC1" w14:textId="77777777" w:rsidR="00B809FD" w:rsidRPr="00B829B0" w:rsidRDefault="00B809FD" w:rsidP="00B809FD">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B829B0" w:rsidRDefault="00B809FD" w:rsidP="00B809FD">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B829B0" w:rsidRDefault="00B809FD" w:rsidP="00B809FD">
      <w:pPr>
        <w:pStyle w:val="Nivel3"/>
        <w:numPr>
          <w:ilvl w:val="2"/>
          <w:numId w:val="3"/>
        </w:numPr>
        <w:tabs>
          <w:tab w:val="clear" w:pos="2160"/>
        </w:tabs>
        <w:ind w:left="993"/>
        <w:rPr>
          <w:rFonts w:ascii="Arial" w:hAnsi="Arial"/>
          <w:color w:val="auto"/>
          <w:sz w:val="20"/>
          <w:szCs w:val="20"/>
        </w:rPr>
      </w:pPr>
      <w:r w:rsidRPr="00B829B0">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B829B0">
        <w:rPr>
          <w:rFonts w:ascii="Arial" w:hAnsi="Arial"/>
          <w:color w:val="auto"/>
          <w:sz w:val="20"/>
          <w:szCs w:val="20"/>
        </w:rPr>
        <w:t>Sped</w:t>
      </w:r>
      <w:proofErr w:type="spellEnd"/>
      <w:r w:rsidRPr="00B829B0">
        <w:rPr>
          <w:rFonts w:ascii="Arial" w:hAnsi="Arial"/>
          <w:color w:val="auto"/>
          <w:sz w:val="20"/>
          <w:szCs w:val="20"/>
        </w:rPr>
        <w:t>.</w:t>
      </w:r>
    </w:p>
    <w:p w14:paraId="24E26A90" w14:textId="6D368C30"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B829B0">
        <w:rPr>
          <w:rFonts w:ascii="Arial" w:hAnsi="Arial" w:cs="Arial"/>
          <w:color w:val="auto"/>
          <w:sz w:val="20"/>
          <w:szCs w:val="20"/>
        </w:rPr>
        <w:t>1</w:t>
      </w:r>
      <w:r w:rsidRPr="00B829B0">
        <w:rPr>
          <w:rFonts w:ascii="Arial" w:hAnsi="Arial" w:cs="Arial"/>
          <w:color w:val="auto"/>
          <w:sz w:val="20"/>
          <w:szCs w:val="20"/>
        </w:rPr>
        <w:t>% do valor total estimado da parcela pertinente.</w:t>
      </w:r>
    </w:p>
    <w:p w14:paraId="1D1ED82D"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B829B0" w:rsidRDefault="00B809FD" w:rsidP="00B809FD">
      <w:pPr>
        <w:pStyle w:val="Nvel2-Red"/>
        <w:numPr>
          <w:ilvl w:val="1"/>
          <w:numId w:val="3"/>
        </w:numPr>
        <w:ind w:left="993"/>
        <w:rPr>
          <w:i w:val="0"/>
          <w:iCs w:val="0"/>
          <w:color w:val="auto"/>
        </w:rPr>
      </w:pPr>
      <w:r w:rsidRPr="00B829B0">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B829B0" w:rsidRDefault="00B809FD" w:rsidP="008C3C34">
      <w:pPr>
        <w:pStyle w:val="Nvel1-SemNumPreto"/>
        <w:rPr>
          <w:strike w:val="0"/>
          <w:color w:val="auto"/>
        </w:rPr>
      </w:pPr>
      <w:r w:rsidRPr="00B829B0">
        <w:rPr>
          <w:strike w:val="0"/>
          <w:color w:val="auto"/>
        </w:rPr>
        <w:t>Qualificação Técnica</w:t>
      </w:r>
    </w:p>
    <w:p w14:paraId="5088D975" w14:textId="0675F9B6" w:rsidR="00B809FD" w:rsidRPr="00B829B0" w:rsidRDefault="00B809FD" w:rsidP="00B809FD">
      <w:pPr>
        <w:pStyle w:val="Nvel2-Red"/>
        <w:numPr>
          <w:ilvl w:val="1"/>
          <w:numId w:val="3"/>
        </w:numPr>
        <w:ind w:left="993"/>
        <w:rPr>
          <w:i w:val="0"/>
          <w:iCs w:val="0"/>
          <w:color w:val="auto"/>
        </w:rPr>
      </w:pPr>
      <w:r w:rsidRPr="00B829B0">
        <w:rPr>
          <w:i w:val="0"/>
          <w:iCs w:val="0"/>
          <w:color w:val="auto"/>
        </w:rPr>
        <w:t xml:space="preserve">Comprovação de aptidão para </w:t>
      </w:r>
      <w:r w:rsidR="00B829B0" w:rsidRPr="00B829B0">
        <w:rPr>
          <w:i w:val="0"/>
          <w:iCs w:val="0"/>
          <w:color w:val="auto"/>
        </w:rPr>
        <w:t>prestação de serviço</w:t>
      </w:r>
      <w:r w:rsidRPr="00B829B0">
        <w:rPr>
          <w:i w:val="0"/>
          <w:iCs w:val="0"/>
          <w:color w:val="auto"/>
        </w:rPr>
        <w:t xml:space="preserve">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B829B0" w:rsidRDefault="00B809FD" w:rsidP="00B809FD">
      <w:pPr>
        <w:pStyle w:val="Nivel2"/>
        <w:numPr>
          <w:ilvl w:val="1"/>
          <w:numId w:val="3"/>
        </w:numPr>
        <w:ind w:left="993"/>
        <w:rPr>
          <w:rFonts w:ascii="Arial" w:hAnsi="Arial" w:cs="Arial"/>
          <w:color w:val="auto"/>
          <w:sz w:val="20"/>
          <w:szCs w:val="20"/>
        </w:rPr>
      </w:pPr>
      <w:r w:rsidRPr="00B829B0">
        <w:rPr>
          <w:rFonts w:ascii="Arial" w:hAnsi="Arial" w:cs="Arial"/>
          <w:color w:val="auto"/>
          <w:sz w:val="20"/>
          <w:szCs w:val="20"/>
        </w:rPr>
        <w:t>Caso admitida a participação de cooperativas, será exigida a seguinte documentação complementar:</w:t>
      </w:r>
    </w:p>
    <w:p w14:paraId="270BC2AF" w14:textId="77777777" w:rsidR="00B809FD" w:rsidRPr="00B829B0" w:rsidRDefault="00B809FD" w:rsidP="009B3BD7">
      <w:pPr>
        <w:pStyle w:val="Nivel3"/>
        <w:numPr>
          <w:ilvl w:val="2"/>
          <w:numId w:val="3"/>
        </w:numPr>
        <w:tabs>
          <w:tab w:val="clear" w:pos="2160"/>
        </w:tabs>
        <w:ind w:left="1985"/>
        <w:rPr>
          <w:rFonts w:ascii="Arial" w:hAnsi="Arial"/>
          <w:color w:val="auto"/>
          <w:sz w:val="20"/>
          <w:szCs w:val="20"/>
        </w:rPr>
      </w:pPr>
      <w:r w:rsidRPr="00B829B0">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w:t>
      </w:r>
      <w:r w:rsidRPr="00B829B0">
        <w:rPr>
          <w:rFonts w:ascii="Arial" w:hAnsi="Arial"/>
          <w:color w:val="auto"/>
          <w:sz w:val="20"/>
          <w:szCs w:val="20"/>
        </w:rPr>
        <w:lastRenderedPageBreak/>
        <w:t xml:space="preserve">respeitado o disposto nos </w:t>
      </w:r>
      <w:hyperlink r:id="rId23" w:anchor="art4">
        <w:proofErr w:type="spellStart"/>
        <w:r w:rsidRPr="00B829B0">
          <w:rPr>
            <w:rStyle w:val="Hyperlink"/>
            <w:rFonts w:ascii="Arial" w:hAnsi="Arial"/>
            <w:color w:val="auto"/>
            <w:sz w:val="20"/>
            <w:szCs w:val="20"/>
          </w:rPr>
          <w:t>arts</w:t>
        </w:r>
        <w:proofErr w:type="spellEnd"/>
        <w:r w:rsidRPr="00B829B0">
          <w:rPr>
            <w:rStyle w:val="Hyperlink"/>
            <w:rFonts w:ascii="Arial" w:hAnsi="Arial"/>
            <w:color w:val="auto"/>
            <w:sz w:val="20"/>
            <w:szCs w:val="20"/>
          </w:rPr>
          <w:t>. 4º, inciso XI, 21, inciso I</w:t>
        </w:r>
      </w:hyperlink>
      <w:r w:rsidRPr="00B829B0">
        <w:rPr>
          <w:rFonts w:ascii="Arial" w:hAnsi="Arial"/>
          <w:color w:val="auto"/>
          <w:sz w:val="20"/>
          <w:szCs w:val="20"/>
        </w:rPr>
        <w:t xml:space="preserve"> e </w:t>
      </w:r>
      <w:hyperlink r:id="rId24" w:anchor="art42">
        <w:r w:rsidRPr="00B829B0">
          <w:rPr>
            <w:rStyle w:val="Hyperlink"/>
            <w:rFonts w:ascii="Arial" w:hAnsi="Arial"/>
            <w:color w:val="auto"/>
            <w:sz w:val="20"/>
            <w:szCs w:val="20"/>
          </w:rPr>
          <w:t>42, §§2º a 6º da Lei n. 5.764, de 1971</w:t>
        </w:r>
      </w:hyperlink>
      <w:r w:rsidRPr="00B829B0">
        <w:rPr>
          <w:rFonts w:ascii="Arial" w:hAnsi="Arial"/>
          <w:color w:val="auto"/>
          <w:sz w:val="20"/>
          <w:szCs w:val="20"/>
        </w:rPr>
        <w:t>;</w:t>
      </w:r>
    </w:p>
    <w:p w14:paraId="09386ED9" w14:textId="77777777" w:rsidR="00B809FD" w:rsidRPr="00B829B0" w:rsidRDefault="00B809FD" w:rsidP="009B3BD7">
      <w:pPr>
        <w:pStyle w:val="Nivel3"/>
        <w:numPr>
          <w:ilvl w:val="2"/>
          <w:numId w:val="3"/>
        </w:numPr>
        <w:tabs>
          <w:tab w:val="clear" w:pos="2160"/>
        </w:tabs>
        <w:ind w:left="1985"/>
        <w:rPr>
          <w:rFonts w:ascii="Arial" w:hAnsi="Arial"/>
          <w:color w:val="auto"/>
          <w:sz w:val="20"/>
          <w:szCs w:val="20"/>
        </w:rPr>
      </w:pPr>
      <w:r w:rsidRPr="00B829B0">
        <w:rPr>
          <w:rFonts w:ascii="Arial" w:hAnsi="Arial"/>
          <w:color w:val="auto"/>
          <w:sz w:val="20"/>
          <w:szCs w:val="20"/>
        </w:rPr>
        <w:t>A declaração de regularidade de situação do contribuinte individual – DRSCI, para cada um dos cooperados indicados;</w:t>
      </w:r>
    </w:p>
    <w:p w14:paraId="550121F2" w14:textId="77777777" w:rsidR="00B809FD" w:rsidRPr="00B829B0" w:rsidRDefault="00B809FD" w:rsidP="009B3BD7">
      <w:pPr>
        <w:pStyle w:val="Nivel3"/>
        <w:numPr>
          <w:ilvl w:val="2"/>
          <w:numId w:val="3"/>
        </w:numPr>
        <w:tabs>
          <w:tab w:val="clear" w:pos="2160"/>
        </w:tabs>
        <w:ind w:left="1985"/>
        <w:rPr>
          <w:rFonts w:ascii="Arial" w:hAnsi="Arial"/>
          <w:color w:val="auto"/>
          <w:sz w:val="20"/>
          <w:szCs w:val="20"/>
        </w:rPr>
      </w:pPr>
      <w:r w:rsidRPr="00B829B0">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B829B0" w:rsidRDefault="00B809FD" w:rsidP="009B3BD7">
      <w:pPr>
        <w:pStyle w:val="Nivel3"/>
        <w:numPr>
          <w:ilvl w:val="2"/>
          <w:numId w:val="3"/>
        </w:numPr>
        <w:tabs>
          <w:tab w:val="clear" w:pos="2160"/>
        </w:tabs>
        <w:ind w:left="1985"/>
        <w:rPr>
          <w:rFonts w:ascii="Arial" w:hAnsi="Arial"/>
          <w:color w:val="auto"/>
          <w:sz w:val="20"/>
          <w:szCs w:val="20"/>
        </w:rPr>
      </w:pPr>
      <w:r w:rsidRPr="00B829B0">
        <w:rPr>
          <w:rFonts w:ascii="Arial" w:hAnsi="Arial"/>
          <w:color w:val="auto"/>
          <w:sz w:val="20"/>
          <w:szCs w:val="20"/>
        </w:rPr>
        <w:t xml:space="preserve">O registro previsto na </w:t>
      </w:r>
      <w:hyperlink r:id="rId25" w:anchor="art107">
        <w:r w:rsidRPr="00B829B0">
          <w:rPr>
            <w:rStyle w:val="Hyperlink"/>
            <w:rFonts w:ascii="Arial" w:hAnsi="Arial"/>
            <w:color w:val="auto"/>
            <w:sz w:val="20"/>
            <w:szCs w:val="20"/>
          </w:rPr>
          <w:t>Lei n. 5.764, de 1971, art. 107</w:t>
        </w:r>
      </w:hyperlink>
      <w:r w:rsidRPr="00B829B0">
        <w:rPr>
          <w:rFonts w:ascii="Arial" w:hAnsi="Arial"/>
          <w:color w:val="auto"/>
          <w:sz w:val="20"/>
          <w:szCs w:val="20"/>
        </w:rPr>
        <w:t>;</w:t>
      </w:r>
    </w:p>
    <w:p w14:paraId="7780FBF0" w14:textId="77777777" w:rsidR="00B809FD" w:rsidRPr="00B829B0" w:rsidRDefault="00B809FD" w:rsidP="009B3BD7">
      <w:pPr>
        <w:pStyle w:val="Nivel3"/>
        <w:numPr>
          <w:ilvl w:val="2"/>
          <w:numId w:val="3"/>
        </w:numPr>
        <w:tabs>
          <w:tab w:val="clear" w:pos="2160"/>
        </w:tabs>
        <w:ind w:left="1985"/>
        <w:rPr>
          <w:rFonts w:ascii="Arial" w:hAnsi="Arial"/>
          <w:color w:val="auto"/>
          <w:sz w:val="20"/>
          <w:szCs w:val="20"/>
        </w:rPr>
      </w:pPr>
      <w:r w:rsidRPr="00B829B0">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B829B0" w:rsidRDefault="00B809FD" w:rsidP="009B3BD7">
      <w:pPr>
        <w:pStyle w:val="Nivel3"/>
        <w:numPr>
          <w:ilvl w:val="2"/>
          <w:numId w:val="3"/>
        </w:numPr>
        <w:tabs>
          <w:tab w:val="clear" w:pos="2160"/>
        </w:tabs>
        <w:ind w:left="1985"/>
        <w:rPr>
          <w:rFonts w:ascii="Arial" w:hAnsi="Arial"/>
          <w:color w:val="auto"/>
          <w:sz w:val="20"/>
          <w:szCs w:val="20"/>
        </w:rPr>
      </w:pPr>
      <w:r w:rsidRPr="00B829B0">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B829B0"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B829B0">
        <w:rPr>
          <w:rFonts w:ascii="Arial" w:eastAsia="Arial" w:hAnsi="Arial" w:cs="Arial"/>
          <w:b/>
          <w:color w:val="auto"/>
          <w:sz w:val="20"/>
          <w:szCs w:val="20"/>
        </w:rPr>
        <w:t>ESTIMATIVAS DO VALOR DA CONTRATAÇÃO</w:t>
      </w:r>
      <w:r w:rsidR="00521B0F" w:rsidRPr="00B829B0">
        <w:rPr>
          <w:rFonts w:ascii="Arial" w:eastAsia="Arial" w:hAnsi="Arial" w:cs="Arial"/>
          <w:b/>
          <w:color w:val="auto"/>
          <w:sz w:val="20"/>
          <w:szCs w:val="20"/>
        </w:rPr>
        <w:t xml:space="preserve"> </w:t>
      </w:r>
    </w:p>
    <w:p w14:paraId="6FE1F17A" w14:textId="74CEA3CB" w:rsidR="00E05533" w:rsidRPr="00B829B0" w:rsidRDefault="007159B2" w:rsidP="00E05533">
      <w:pPr>
        <w:pStyle w:val="Nvel2-Red"/>
        <w:numPr>
          <w:ilvl w:val="1"/>
          <w:numId w:val="3"/>
        </w:numPr>
        <w:ind w:left="993"/>
        <w:rPr>
          <w:b/>
          <w:bCs/>
          <w:i w:val="0"/>
          <w:iCs w:val="0"/>
          <w:color w:val="auto"/>
        </w:rPr>
      </w:pPr>
      <w:r w:rsidRPr="00B829B0">
        <w:rPr>
          <w:b/>
          <w:bCs/>
          <w:i w:val="0"/>
          <w:iCs w:val="0"/>
          <w:color w:val="auto"/>
          <w:u w:val="single"/>
        </w:rPr>
        <w:t>A receita</w:t>
      </w:r>
      <w:r w:rsidRPr="00B829B0">
        <w:rPr>
          <w:i w:val="0"/>
          <w:iCs w:val="0"/>
          <w:color w:val="auto"/>
        </w:rPr>
        <w:t xml:space="preserve"> estimada total da contratação é </w:t>
      </w:r>
      <w:r w:rsidR="00B829B0" w:rsidRPr="00B829B0">
        <w:rPr>
          <w:i w:val="0"/>
          <w:iCs w:val="0"/>
          <w:color w:val="auto"/>
        </w:rPr>
        <w:t>a estabelecida no item 1 deste termo</w:t>
      </w:r>
      <w:r w:rsidR="00E05533" w:rsidRPr="00B829B0">
        <w:rPr>
          <w:i w:val="0"/>
          <w:iCs w:val="0"/>
          <w:color w:val="auto"/>
        </w:rPr>
        <w:t>.</w:t>
      </w:r>
    </w:p>
    <w:p w14:paraId="5374AFA9" w14:textId="363FDE3D" w:rsidR="00DF2CD2" w:rsidRPr="00B829B0"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B829B0">
        <w:rPr>
          <w:rFonts w:ascii="Arial" w:eastAsia="Arial" w:hAnsi="Arial" w:cs="Arial"/>
          <w:b/>
          <w:color w:val="auto"/>
          <w:sz w:val="20"/>
          <w:szCs w:val="20"/>
        </w:rPr>
        <w:t>ADEQUAÇÃO ORÇAMENTÁRIA</w:t>
      </w:r>
    </w:p>
    <w:p w14:paraId="1847BE2D" w14:textId="373ECDC0" w:rsidR="007159B2" w:rsidRPr="00B829B0" w:rsidRDefault="007159B2" w:rsidP="00E05533">
      <w:pPr>
        <w:numPr>
          <w:ilvl w:val="1"/>
          <w:numId w:val="3"/>
        </w:numPr>
        <w:tabs>
          <w:tab w:val="left" w:pos="426"/>
        </w:tabs>
        <w:spacing w:before="119" w:after="0" w:line="240" w:lineRule="auto"/>
        <w:ind w:left="993" w:right="-30"/>
        <w:jc w:val="both"/>
        <w:rPr>
          <w:rFonts w:ascii="Arial" w:eastAsia="Arial" w:hAnsi="Arial" w:cs="Arial"/>
          <w:strike/>
          <w:color w:val="auto"/>
          <w:sz w:val="20"/>
          <w:szCs w:val="20"/>
        </w:rPr>
      </w:pPr>
      <w:r w:rsidRPr="00B829B0">
        <w:rPr>
          <w:rFonts w:ascii="Arial" w:hAnsi="Arial"/>
          <w:b/>
          <w:color w:val="auto"/>
          <w:sz w:val="20"/>
          <w:u w:val="single"/>
        </w:rPr>
        <w:t>Esta</w:t>
      </w:r>
      <w:r w:rsidRPr="00B829B0">
        <w:rPr>
          <w:rFonts w:ascii="Arial" w:hAnsi="Arial"/>
          <w:b/>
          <w:color w:val="auto"/>
          <w:spacing w:val="-4"/>
          <w:sz w:val="20"/>
          <w:u w:val="single"/>
        </w:rPr>
        <w:t xml:space="preserve"> </w:t>
      </w:r>
      <w:r w:rsidRPr="00B829B0">
        <w:rPr>
          <w:rFonts w:ascii="Arial" w:hAnsi="Arial"/>
          <w:b/>
          <w:color w:val="auto"/>
          <w:sz w:val="20"/>
          <w:u w:val="single"/>
        </w:rPr>
        <w:t>licitação</w:t>
      </w:r>
      <w:r w:rsidRPr="00B829B0">
        <w:rPr>
          <w:rFonts w:ascii="Arial" w:hAnsi="Arial"/>
          <w:b/>
          <w:color w:val="auto"/>
          <w:spacing w:val="-6"/>
          <w:sz w:val="20"/>
          <w:u w:val="single"/>
        </w:rPr>
        <w:t xml:space="preserve"> </w:t>
      </w:r>
      <w:r w:rsidRPr="00B829B0">
        <w:rPr>
          <w:rFonts w:ascii="Arial" w:hAnsi="Arial"/>
          <w:b/>
          <w:color w:val="auto"/>
          <w:sz w:val="20"/>
          <w:u w:val="single"/>
        </w:rPr>
        <w:t>não</w:t>
      </w:r>
      <w:r w:rsidRPr="00B829B0">
        <w:rPr>
          <w:rFonts w:ascii="Arial" w:hAnsi="Arial"/>
          <w:b/>
          <w:color w:val="auto"/>
          <w:spacing w:val="-5"/>
          <w:sz w:val="20"/>
          <w:u w:val="single"/>
        </w:rPr>
        <w:t xml:space="preserve"> </w:t>
      </w:r>
      <w:r w:rsidRPr="00B829B0">
        <w:rPr>
          <w:rFonts w:ascii="Arial" w:hAnsi="Arial"/>
          <w:b/>
          <w:color w:val="auto"/>
          <w:sz w:val="20"/>
          <w:u w:val="single"/>
        </w:rPr>
        <w:t>implica</w:t>
      </w:r>
      <w:r w:rsidRPr="00B829B0">
        <w:rPr>
          <w:rFonts w:ascii="Arial" w:hAnsi="Arial"/>
          <w:b/>
          <w:color w:val="auto"/>
          <w:spacing w:val="-4"/>
          <w:sz w:val="20"/>
          <w:u w:val="single"/>
        </w:rPr>
        <w:t xml:space="preserve"> </w:t>
      </w:r>
      <w:r w:rsidRPr="00B829B0">
        <w:rPr>
          <w:rFonts w:ascii="Arial" w:hAnsi="Arial"/>
          <w:b/>
          <w:color w:val="auto"/>
          <w:sz w:val="20"/>
          <w:u w:val="single"/>
        </w:rPr>
        <w:t>dispêndios</w:t>
      </w:r>
      <w:r w:rsidRPr="00B829B0">
        <w:rPr>
          <w:rFonts w:ascii="Arial" w:hAnsi="Arial"/>
          <w:b/>
          <w:color w:val="auto"/>
          <w:spacing w:val="-4"/>
          <w:sz w:val="20"/>
          <w:u w:val="single"/>
        </w:rPr>
        <w:t xml:space="preserve"> </w:t>
      </w:r>
      <w:r w:rsidRPr="00B829B0">
        <w:rPr>
          <w:rFonts w:ascii="Arial" w:hAnsi="Arial"/>
          <w:b/>
          <w:color w:val="auto"/>
          <w:sz w:val="20"/>
          <w:u w:val="single"/>
        </w:rPr>
        <w:t>para</w:t>
      </w:r>
      <w:r w:rsidRPr="00B829B0">
        <w:rPr>
          <w:rFonts w:ascii="Arial" w:hAnsi="Arial"/>
          <w:b/>
          <w:color w:val="auto"/>
          <w:spacing w:val="-5"/>
          <w:sz w:val="20"/>
          <w:u w:val="single"/>
        </w:rPr>
        <w:t xml:space="preserve"> </w:t>
      </w:r>
      <w:r w:rsidRPr="00B829B0">
        <w:rPr>
          <w:rFonts w:ascii="Arial" w:hAnsi="Arial"/>
          <w:b/>
          <w:color w:val="auto"/>
          <w:sz w:val="20"/>
          <w:u w:val="single"/>
        </w:rPr>
        <w:t>o Município</w:t>
      </w:r>
    </w:p>
    <w:p w14:paraId="14EA7B8D" w14:textId="77777777" w:rsidR="007159B2" w:rsidRPr="00B829B0" w:rsidRDefault="007159B2" w:rsidP="007159B2">
      <w:pPr>
        <w:tabs>
          <w:tab w:val="left" w:pos="426"/>
        </w:tabs>
        <w:spacing w:before="119" w:after="0" w:line="240" w:lineRule="auto"/>
        <w:ind w:left="567" w:right="-30"/>
        <w:jc w:val="both"/>
        <w:rPr>
          <w:rFonts w:ascii="Arial" w:eastAsia="Arial" w:hAnsi="Arial" w:cs="Arial"/>
          <w:color w:val="auto"/>
          <w:sz w:val="20"/>
          <w:szCs w:val="20"/>
        </w:rPr>
      </w:pPr>
    </w:p>
    <w:p w14:paraId="03DC5076" w14:textId="41FCA8F4" w:rsidR="007159B2" w:rsidRPr="00B829B0" w:rsidRDefault="007159B2" w:rsidP="007159B2">
      <w:pPr>
        <w:tabs>
          <w:tab w:val="left" w:pos="426"/>
        </w:tabs>
        <w:spacing w:before="119" w:after="0" w:line="240" w:lineRule="auto"/>
        <w:ind w:left="567" w:right="-30"/>
        <w:jc w:val="both"/>
        <w:rPr>
          <w:rFonts w:ascii="Arial" w:eastAsia="Arial" w:hAnsi="Arial" w:cs="Arial"/>
          <w:color w:val="auto"/>
          <w:sz w:val="20"/>
          <w:szCs w:val="20"/>
        </w:rPr>
      </w:pPr>
      <w:r w:rsidRPr="00B829B0">
        <w:rPr>
          <w:rFonts w:ascii="Arial" w:eastAsia="Arial" w:hAnsi="Arial" w:cs="Arial"/>
          <w:color w:val="auto"/>
          <w:sz w:val="20"/>
          <w:szCs w:val="20"/>
        </w:rPr>
        <w:t>Integram este Termo de Referência, para todos os fins e efeitos, os seguintes anexos:</w:t>
      </w:r>
    </w:p>
    <w:p w14:paraId="36076D8C" w14:textId="77777777" w:rsidR="007159B2" w:rsidRPr="00B829B0" w:rsidRDefault="007159B2" w:rsidP="007159B2">
      <w:pPr>
        <w:tabs>
          <w:tab w:val="left" w:pos="426"/>
        </w:tabs>
        <w:spacing w:before="119" w:after="0" w:line="240" w:lineRule="auto"/>
        <w:ind w:left="567" w:right="-30"/>
        <w:jc w:val="both"/>
        <w:rPr>
          <w:rFonts w:ascii="Arial" w:eastAsia="Arial" w:hAnsi="Arial" w:cs="Arial"/>
          <w:color w:val="auto"/>
          <w:sz w:val="20"/>
          <w:szCs w:val="20"/>
        </w:rPr>
      </w:pPr>
    </w:p>
    <w:p w14:paraId="560273EB" w14:textId="77777777" w:rsidR="007159B2" w:rsidRPr="00B829B0" w:rsidRDefault="007159B2" w:rsidP="007159B2">
      <w:pPr>
        <w:tabs>
          <w:tab w:val="left" w:pos="426"/>
        </w:tabs>
        <w:spacing w:before="119" w:after="0" w:line="240" w:lineRule="auto"/>
        <w:ind w:left="567" w:right="-30"/>
        <w:jc w:val="both"/>
        <w:rPr>
          <w:rFonts w:ascii="Arial" w:eastAsia="Arial" w:hAnsi="Arial" w:cs="Arial"/>
          <w:color w:val="auto"/>
          <w:sz w:val="20"/>
          <w:szCs w:val="20"/>
        </w:rPr>
      </w:pPr>
      <w:r w:rsidRPr="00B829B0">
        <w:rPr>
          <w:rFonts w:ascii="Arial" w:eastAsia="Arial" w:hAnsi="Arial" w:cs="Arial"/>
          <w:color w:val="auto"/>
          <w:sz w:val="20"/>
          <w:szCs w:val="20"/>
        </w:rPr>
        <w:t>- Apêndice A – Estudo Técnico Preliminar;</w:t>
      </w:r>
    </w:p>
    <w:p w14:paraId="3725D2F7" w14:textId="77777777" w:rsidR="007159B2" w:rsidRPr="00B829B0" w:rsidRDefault="007159B2" w:rsidP="007159B2">
      <w:pPr>
        <w:tabs>
          <w:tab w:val="left" w:pos="426"/>
        </w:tabs>
        <w:spacing w:before="119" w:after="0" w:line="240" w:lineRule="auto"/>
        <w:ind w:left="567" w:right="-30"/>
        <w:jc w:val="both"/>
        <w:rPr>
          <w:rFonts w:ascii="Arial" w:eastAsia="Arial" w:hAnsi="Arial" w:cs="Arial"/>
          <w:color w:val="auto"/>
          <w:sz w:val="20"/>
          <w:szCs w:val="20"/>
        </w:rPr>
      </w:pPr>
      <w:r w:rsidRPr="00B829B0">
        <w:rPr>
          <w:rFonts w:ascii="Arial" w:eastAsia="Arial" w:hAnsi="Arial" w:cs="Arial"/>
          <w:color w:val="auto"/>
          <w:sz w:val="20"/>
          <w:szCs w:val="20"/>
        </w:rPr>
        <w:t>- Apêndice B – Matriz de risco;</w:t>
      </w:r>
    </w:p>
    <w:p w14:paraId="411B2A58" w14:textId="4C0848FE" w:rsidR="007159B2" w:rsidRPr="00B829B0" w:rsidRDefault="007159B2" w:rsidP="007159B2">
      <w:pPr>
        <w:tabs>
          <w:tab w:val="left" w:pos="426"/>
        </w:tabs>
        <w:spacing w:before="119" w:after="0" w:line="240" w:lineRule="auto"/>
        <w:ind w:left="567" w:right="-30"/>
        <w:jc w:val="both"/>
        <w:rPr>
          <w:rFonts w:ascii="Arial" w:eastAsia="Arial" w:hAnsi="Arial" w:cs="Arial"/>
          <w:color w:val="auto"/>
          <w:sz w:val="20"/>
          <w:szCs w:val="20"/>
        </w:rPr>
      </w:pPr>
      <w:r w:rsidRPr="00B829B0">
        <w:rPr>
          <w:rFonts w:ascii="Arial" w:eastAsia="Arial" w:hAnsi="Arial" w:cs="Arial"/>
          <w:color w:val="auto"/>
          <w:sz w:val="20"/>
          <w:szCs w:val="20"/>
        </w:rPr>
        <w:t xml:space="preserve">- </w:t>
      </w:r>
      <w:r w:rsidR="00D31B9F" w:rsidRPr="00B829B0">
        <w:rPr>
          <w:rFonts w:ascii="Arial" w:eastAsia="Arial" w:hAnsi="Arial" w:cs="Arial"/>
          <w:color w:val="auto"/>
          <w:sz w:val="20"/>
          <w:szCs w:val="20"/>
        </w:rPr>
        <w:t>Apêndice C - Mapa do Evento</w:t>
      </w:r>
      <w:r w:rsidR="00F71311" w:rsidRPr="00B829B0">
        <w:rPr>
          <w:rFonts w:ascii="Arial" w:eastAsia="Arial" w:hAnsi="Arial" w:cs="Arial"/>
          <w:color w:val="auto"/>
          <w:sz w:val="20"/>
          <w:szCs w:val="20"/>
        </w:rPr>
        <w:t>;</w:t>
      </w:r>
    </w:p>
    <w:p w14:paraId="74E5152E" w14:textId="449D251F" w:rsidR="00F71311" w:rsidRPr="00B829B0" w:rsidRDefault="00F71311" w:rsidP="007159B2">
      <w:pPr>
        <w:tabs>
          <w:tab w:val="left" w:pos="426"/>
        </w:tabs>
        <w:spacing w:before="119" w:after="0" w:line="240" w:lineRule="auto"/>
        <w:ind w:left="567" w:right="-30"/>
        <w:jc w:val="both"/>
        <w:rPr>
          <w:rFonts w:ascii="Arial" w:eastAsia="Arial" w:hAnsi="Arial" w:cs="Arial"/>
          <w:color w:val="auto"/>
          <w:sz w:val="20"/>
          <w:szCs w:val="20"/>
        </w:rPr>
      </w:pPr>
      <w:r w:rsidRPr="00B829B0">
        <w:rPr>
          <w:rFonts w:ascii="Arial" w:eastAsia="Arial" w:hAnsi="Arial" w:cs="Arial"/>
          <w:color w:val="auto"/>
          <w:sz w:val="20"/>
          <w:szCs w:val="20"/>
        </w:rPr>
        <w:t xml:space="preserve">- </w:t>
      </w:r>
      <w:r w:rsidR="00441FC6" w:rsidRPr="00B829B0">
        <w:rPr>
          <w:rFonts w:ascii="Arial" w:eastAsia="Arial" w:hAnsi="Arial" w:cs="Arial"/>
          <w:color w:val="auto"/>
          <w:sz w:val="20"/>
          <w:szCs w:val="20"/>
        </w:rPr>
        <w:t>Apêndice D – Mapa Comparativo.</w:t>
      </w:r>
    </w:p>
    <w:p w14:paraId="316A6617" w14:textId="2A249A94" w:rsidR="00704CDF" w:rsidRDefault="00704CDF">
      <w:pPr>
        <w:rPr>
          <w:rFonts w:ascii="Arial" w:eastAsia="Arial" w:hAnsi="Arial" w:cs="Arial"/>
          <w:color w:val="000000" w:themeColor="text1"/>
          <w:sz w:val="24"/>
          <w:szCs w:val="24"/>
        </w:rPr>
      </w:pPr>
    </w:p>
    <w:p w14:paraId="46359928" w14:textId="69B8995B" w:rsidR="00DF2F64" w:rsidRPr="00DF2F64" w:rsidRDefault="1659E023" w:rsidP="1659E023">
      <w:pPr>
        <w:spacing w:after="0" w:line="240" w:lineRule="auto"/>
        <w:rPr>
          <w:rFonts w:ascii="Arial" w:eastAsia="Arial" w:hAnsi="Arial" w:cs="Arial"/>
          <w:color w:val="000000"/>
          <w:sz w:val="24"/>
          <w:szCs w:val="24"/>
        </w:rPr>
      </w:pPr>
      <w:r w:rsidRPr="1659E023">
        <w:rPr>
          <w:rFonts w:ascii="Arial" w:eastAsia="Arial" w:hAnsi="Arial" w:cs="Arial"/>
          <w:color w:val="000000" w:themeColor="text1"/>
          <w:sz w:val="24"/>
          <w:szCs w:val="24"/>
        </w:rPr>
        <w:t xml:space="preserve">Belo Jardim-PE, </w:t>
      </w:r>
      <w:r w:rsidR="00FD52A4">
        <w:rPr>
          <w:rFonts w:ascii="Arial" w:eastAsia="Arial" w:hAnsi="Arial" w:cs="Arial"/>
          <w:color w:val="000000" w:themeColor="text1"/>
          <w:sz w:val="24"/>
          <w:szCs w:val="24"/>
        </w:rPr>
        <w:t>13</w:t>
      </w:r>
      <w:r w:rsidR="00DE4B28">
        <w:rPr>
          <w:rFonts w:ascii="Arial" w:eastAsia="Arial" w:hAnsi="Arial" w:cs="Arial"/>
          <w:color w:val="000000" w:themeColor="text1"/>
          <w:sz w:val="24"/>
          <w:szCs w:val="24"/>
        </w:rPr>
        <w:t xml:space="preserve"> </w:t>
      </w:r>
      <w:r w:rsidRPr="1659E023">
        <w:rPr>
          <w:rFonts w:ascii="Arial" w:eastAsia="Arial" w:hAnsi="Arial" w:cs="Arial"/>
          <w:sz w:val="24"/>
          <w:szCs w:val="24"/>
        </w:rPr>
        <w:t>de</w:t>
      </w:r>
      <w:r w:rsidR="00DE4B28">
        <w:rPr>
          <w:rFonts w:ascii="Arial" w:eastAsia="Arial" w:hAnsi="Arial" w:cs="Arial"/>
          <w:sz w:val="24"/>
          <w:szCs w:val="24"/>
        </w:rPr>
        <w:t xml:space="preserve"> </w:t>
      </w:r>
      <w:r w:rsidR="00FD52A4">
        <w:rPr>
          <w:rFonts w:ascii="Arial" w:eastAsia="Arial" w:hAnsi="Arial" w:cs="Arial"/>
          <w:sz w:val="24"/>
          <w:szCs w:val="24"/>
        </w:rPr>
        <w:t>abril</w:t>
      </w:r>
      <w:r w:rsidRPr="1659E023">
        <w:rPr>
          <w:rFonts w:ascii="Arial" w:eastAsia="Arial" w:hAnsi="Arial" w:cs="Arial"/>
          <w:sz w:val="24"/>
          <w:szCs w:val="24"/>
        </w:rPr>
        <w:t xml:space="preserve"> de 202</w:t>
      </w:r>
      <w:r w:rsidR="00F71311">
        <w:rPr>
          <w:rFonts w:ascii="Arial" w:eastAsia="Arial" w:hAnsi="Arial" w:cs="Arial"/>
          <w:sz w:val="24"/>
          <w:szCs w:val="24"/>
        </w:rPr>
        <w:t>6</w:t>
      </w:r>
      <w:r w:rsidRPr="1659E023">
        <w:rPr>
          <w:rFonts w:ascii="Arial" w:eastAsia="Arial" w:hAnsi="Arial" w:cs="Arial"/>
          <w:color w:val="000000" w:themeColor="text1"/>
          <w:sz w:val="24"/>
          <w:szCs w:val="24"/>
        </w:rPr>
        <w:t>.</w:t>
      </w:r>
    </w:p>
    <w:p w14:paraId="11417CCF" w14:textId="016F4B18" w:rsidR="00DF2F64" w:rsidRDefault="00DF2F64" w:rsidP="00DF2F64">
      <w:pPr>
        <w:spacing w:after="0" w:line="240" w:lineRule="auto"/>
        <w:jc w:val="center"/>
        <w:rPr>
          <w:rFonts w:ascii="Arial" w:eastAsia="Arial" w:hAnsi="Arial" w:cs="Arial"/>
          <w:color w:val="000000"/>
          <w:sz w:val="24"/>
          <w:szCs w:val="24"/>
        </w:rPr>
      </w:pPr>
    </w:p>
    <w:p w14:paraId="51D88231" w14:textId="03A8D131" w:rsidR="002231C5" w:rsidRDefault="002231C5" w:rsidP="1659E023">
      <w:pPr>
        <w:spacing w:after="0" w:line="240" w:lineRule="auto"/>
        <w:jc w:val="center"/>
        <w:rPr>
          <w:rFonts w:ascii="Arial" w:eastAsia="Arial" w:hAnsi="Arial" w:cs="Arial"/>
          <w:color w:val="000000"/>
          <w:sz w:val="24"/>
          <w:szCs w:val="24"/>
        </w:rPr>
      </w:pPr>
    </w:p>
    <w:p w14:paraId="7E6E0191" w14:textId="77777777" w:rsidR="00ED0330" w:rsidRPr="00DF2F64" w:rsidRDefault="00ED0330" w:rsidP="1659E023">
      <w:pPr>
        <w:spacing w:after="0" w:line="240" w:lineRule="auto"/>
        <w:jc w:val="center"/>
        <w:rPr>
          <w:rFonts w:ascii="Arial" w:eastAsia="Arial" w:hAnsi="Arial" w:cs="Arial"/>
          <w:color w:val="000000"/>
          <w:sz w:val="24"/>
          <w:szCs w:val="24"/>
        </w:rPr>
      </w:pPr>
    </w:p>
    <w:p w14:paraId="26CBBB10" w14:textId="7498D580" w:rsidR="00704CDF" w:rsidRPr="00671383" w:rsidRDefault="00FD52A4" w:rsidP="00704CDF">
      <w:pPr>
        <w:spacing w:afterLines="10" w:after="24" w:line="240" w:lineRule="auto"/>
        <w:jc w:val="center"/>
        <w:rPr>
          <w:rFonts w:ascii="Arial" w:eastAsia="Arial" w:hAnsi="Arial" w:cs="Arial"/>
          <w:b/>
          <w:bCs/>
          <w:sz w:val="20"/>
          <w:szCs w:val="20"/>
        </w:rPr>
      </w:pPr>
      <w:r>
        <w:rPr>
          <w:rFonts w:ascii="Arial" w:eastAsia="Arial" w:hAnsi="Arial" w:cs="Arial"/>
          <w:b/>
          <w:bCs/>
          <w:sz w:val="20"/>
          <w:szCs w:val="20"/>
        </w:rPr>
        <w:t>FILIPE DE OLIVEIRA VIEIRA</w:t>
      </w:r>
    </w:p>
    <w:p w14:paraId="70D41AF1" w14:textId="0791C8E4" w:rsidR="00704CDF" w:rsidRPr="00704CDF" w:rsidRDefault="00704CDF" w:rsidP="00704CDF">
      <w:pPr>
        <w:spacing w:afterLines="100" w:after="240" w:line="240" w:lineRule="auto"/>
        <w:jc w:val="center"/>
        <w:rPr>
          <w:rFonts w:ascii="Arial" w:eastAsia="Arial" w:hAnsi="Arial" w:cs="Arial"/>
          <w:sz w:val="20"/>
          <w:szCs w:val="20"/>
        </w:rPr>
      </w:pPr>
      <w:r w:rsidRPr="00704CDF">
        <w:rPr>
          <w:rFonts w:ascii="Arial" w:eastAsia="Arial" w:hAnsi="Arial" w:cs="Arial"/>
          <w:sz w:val="20"/>
          <w:szCs w:val="20"/>
        </w:rPr>
        <w:t>Secretário de Cultura, Turismo e Empreendedorismo</w:t>
      </w:r>
    </w:p>
    <w:p w14:paraId="588C2D91" w14:textId="68A266E2" w:rsidR="008F31D5" w:rsidRPr="00DE4B28" w:rsidRDefault="008F31D5" w:rsidP="00DE4B28">
      <w:pPr>
        <w:spacing w:before="120" w:afterLines="120" w:after="288" w:line="312" w:lineRule="auto"/>
        <w:rPr>
          <w:rFonts w:ascii="Arial" w:eastAsia="Arial" w:hAnsi="Arial" w:cs="Arial"/>
          <w:sz w:val="20"/>
          <w:szCs w:val="20"/>
          <w:highlight w:val="yellow"/>
        </w:rPr>
      </w:pPr>
    </w:p>
    <w:sectPr w:rsidR="008F31D5" w:rsidRPr="00DE4B28" w:rsidSect="00E64157">
      <w:headerReference w:type="default" r:id="rId26"/>
      <w:footerReference w:type="default" r:id="rId27"/>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37FC6" w14:textId="77777777" w:rsidR="006148E0" w:rsidRDefault="006148E0">
      <w:pPr>
        <w:spacing w:after="0" w:line="240" w:lineRule="auto"/>
      </w:pPr>
      <w:r>
        <w:separator/>
      </w:r>
    </w:p>
  </w:endnote>
  <w:endnote w:type="continuationSeparator" w:id="0">
    <w:p w14:paraId="46DE1070" w14:textId="77777777" w:rsidR="006148E0" w:rsidRDefault="00614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4B20D" w14:textId="77777777" w:rsidR="008F46C9" w:rsidRPr="001011CE" w:rsidRDefault="008F46C9"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8F46C9" w:rsidRPr="001011CE" w:rsidRDefault="008F46C9"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8F46C9" w:rsidRPr="001011CE" w:rsidRDefault="008F46C9"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8F46C9" w:rsidRDefault="008F46C9"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8CCF2" w14:textId="77777777" w:rsidR="006148E0" w:rsidRDefault="006148E0">
      <w:pPr>
        <w:spacing w:after="0" w:line="240" w:lineRule="auto"/>
      </w:pPr>
      <w:r>
        <w:separator/>
      </w:r>
    </w:p>
  </w:footnote>
  <w:footnote w:type="continuationSeparator" w:id="0">
    <w:p w14:paraId="2486FEE0" w14:textId="77777777" w:rsidR="006148E0" w:rsidRDefault="00614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02153" w14:textId="0E4FA8D4" w:rsidR="008F46C9" w:rsidRDefault="008F46C9" w:rsidP="0066589C">
    <w:pPr>
      <w:pStyle w:val="Cabealho"/>
      <w:tabs>
        <w:tab w:val="clear" w:pos="4252"/>
        <w:tab w:val="clear" w:pos="8504"/>
        <w:tab w:val="left" w:pos="5925"/>
      </w:tabs>
    </w:pPr>
    <w:r>
      <w:tab/>
    </w:r>
  </w:p>
  <w:p w14:paraId="7680BEF0" w14:textId="366B85EB" w:rsidR="008F46C9" w:rsidRDefault="008F46C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0BA27E4"/>
    <w:multiLevelType w:val="hybridMultilevel"/>
    <w:tmpl w:val="8856E940"/>
    <w:lvl w:ilvl="0" w:tplc="D19002DA">
      <w:start w:val="1"/>
      <w:numFmt w:val="decimal"/>
      <w:lvlText w:val="5.%1"/>
      <w:lvlJc w:val="center"/>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2F743C40"/>
    <w:multiLevelType w:val="hybridMultilevel"/>
    <w:tmpl w:val="80501776"/>
    <w:lvl w:ilvl="0" w:tplc="6226C816">
      <w:start w:val="1"/>
      <w:numFmt w:val="decimal"/>
      <w:lvlText w:val="7.4.%1."/>
      <w:lvlJc w:val="left"/>
      <w:pPr>
        <w:ind w:left="1713" w:hanging="360"/>
      </w:pPr>
      <w:rPr>
        <w:rFonts w:hint="default"/>
        <w:b/>
        <w:bCs/>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9" w15:restartNumberingAfterBreak="0">
    <w:nsid w:val="31CD3B1F"/>
    <w:multiLevelType w:val="hybridMultilevel"/>
    <w:tmpl w:val="9B20C46C"/>
    <w:lvl w:ilvl="0" w:tplc="1B504912">
      <w:start w:val="1"/>
      <w:numFmt w:val="decimal"/>
      <w:lvlText w:val="5.1.%1"/>
      <w:lvlJc w:val="left"/>
      <w:pPr>
        <w:ind w:left="862" w:hanging="360"/>
      </w:pPr>
      <w:rPr>
        <w:rFonts w:hint="default"/>
        <w:b/>
        <w:bCs/>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0" w15:restartNumberingAfterBreak="0">
    <w:nsid w:val="37090625"/>
    <w:multiLevelType w:val="multilevel"/>
    <w:tmpl w:val="80106CBA"/>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strike w:val="0"/>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5621E3"/>
    <w:multiLevelType w:val="hybridMultilevel"/>
    <w:tmpl w:val="53A094B2"/>
    <w:lvl w:ilvl="0" w:tplc="54B4DBBC">
      <w:start w:val="1"/>
      <w:numFmt w:val="decimal"/>
      <w:lvlText w:val="7.4.%1."/>
      <w:lvlJc w:val="left"/>
      <w:pPr>
        <w:ind w:left="1713" w:hanging="360"/>
      </w:pPr>
      <w:rPr>
        <w:rFonts w:hint="default"/>
        <w:b/>
        <w:bCs/>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3" w15:restartNumberingAfterBreak="0">
    <w:nsid w:val="411B7173"/>
    <w:multiLevelType w:val="hybridMultilevel"/>
    <w:tmpl w:val="D6A86A22"/>
    <w:lvl w:ilvl="0" w:tplc="002CE81E">
      <w:start w:val="1"/>
      <w:numFmt w:val="decimal"/>
      <w:lvlText w:val="5.1.1.%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7F6085"/>
    <w:multiLevelType w:val="multilevel"/>
    <w:tmpl w:val="622A83F2"/>
    <w:lvl w:ilvl="0">
      <w:start w:val="1"/>
      <w:numFmt w:val="decimal"/>
      <w:lvlText w:val="%1"/>
      <w:lvlJc w:val="left"/>
      <w:pPr>
        <w:ind w:left="360" w:hanging="360"/>
      </w:pPr>
    </w:lvl>
    <w:lvl w:ilvl="1">
      <w:start w:val="2"/>
      <w:numFmt w:val="decimal"/>
      <w:lvlText w:val="%1.%2"/>
      <w:lvlJc w:val="left"/>
      <w:pPr>
        <w:ind w:left="785" w:hanging="360"/>
      </w:pPr>
      <w:rPr>
        <w:b/>
        <w:bCs/>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8" w15:restartNumberingAfterBreak="0">
    <w:nsid w:val="69645EFB"/>
    <w:multiLevelType w:val="hybridMultilevel"/>
    <w:tmpl w:val="12D8611C"/>
    <w:lvl w:ilvl="0" w:tplc="EC3C7D00">
      <w:start w:val="1"/>
      <w:numFmt w:val="decimal"/>
      <w:lvlText w:val="5.11.%1."/>
      <w:lvlJc w:val="left"/>
      <w:pPr>
        <w:ind w:left="1713" w:hanging="360"/>
      </w:pPr>
      <w:rPr>
        <w:rFonts w:hint="default"/>
        <w:b/>
        <w:bCs/>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9"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21"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3653808">
    <w:abstractNumId w:val="20"/>
  </w:num>
  <w:num w:numId="2" w16cid:durableId="370350007">
    <w:abstractNumId w:val="17"/>
  </w:num>
  <w:num w:numId="3" w16cid:durableId="1236626063">
    <w:abstractNumId w:val="10"/>
  </w:num>
  <w:num w:numId="4" w16cid:durableId="2018384370">
    <w:abstractNumId w:val="1"/>
  </w:num>
  <w:num w:numId="5" w16cid:durableId="812796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8324943">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760101">
    <w:abstractNumId w:val="19"/>
  </w:num>
  <w:num w:numId="8" w16cid:durableId="275524026">
    <w:abstractNumId w:val="0"/>
  </w:num>
  <w:num w:numId="9" w16cid:durableId="764568447">
    <w:abstractNumId w:val="16"/>
  </w:num>
  <w:num w:numId="10" w16cid:durableId="1661618156">
    <w:abstractNumId w:val="7"/>
  </w:num>
  <w:num w:numId="11" w16cid:durableId="1533496771">
    <w:abstractNumId w:val="15"/>
  </w:num>
  <w:num w:numId="12" w16cid:durableId="663825338">
    <w:abstractNumId w:val="10"/>
  </w:num>
  <w:num w:numId="13" w16cid:durableId="99684489">
    <w:abstractNumId w:val="3"/>
  </w:num>
  <w:num w:numId="14" w16cid:durableId="311065191">
    <w:abstractNumId w:val="5"/>
  </w:num>
  <w:num w:numId="15" w16cid:durableId="1709137999">
    <w:abstractNumId w:val="22"/>
  </w:num>
  <w:num w:numId="16" w16cid:durableId="20211675">
    <w:abstractNumId w:val="11"/>
  </w:num>
  <w:num w:numId="17" w16cid:durableId="635183067">
    <w:abstractNumId w:val="2"/>
  </w:num>
  <w:num w:numId="18" w16cid:durableId="1954094598">
    <w:abstractNumId w:val="14"/>
  </w:num>
  <w:num w:numId="19" w16cid:durableId="448163281">
    <w:abstractNumId w:val="21"/>
  </w:num>
  <w:num w:numId="20" w16cid:durableId="1920945517">
    <w:abstractNumId w:val="4"/>
  </w:num>
  <w:num w:numId="21" w16cid:durableId="2016230292">
    <w:abstractNumId w:val="6"/>
  </w:num>
  <w:num w:numId="22" w16cid:durableId="1688290375">
    <w:abstractNumId w:val="9"/>
  </w:num>
  <w:num w:numId="23" w16cid:durableId="475151493">
    <w:abstractNumId w:val="13"/>
  </w:num>
  <w:num w:numId="24" w16cid:durableId="1189567720">
    <w:abstractNumId w:val="18"/>
  </w:num>
  <w:num w:numId="25" w16cid:durableId="1538737810">
    <w:abstractNumId w:val="8"/>
  </w:num>
  <w:num w:numId="26" w16cid:durableId="19136623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2CD2"/>
    <w:rsid w:val="00000BC0"/>
    <w:rsid w:val="00003653"/>
    <w:rsid w:val="00005851"/>
    <w:rsid w:val="000071FD"/>
    <w:rsid w:val="00011341"/>
    <w:rsid w:val="00012A9B"/>
    <w:rsid w:val="00021CF3"/>
    <w:rsid w:val="00040FF3"/>
    <w:rsid w:val="00041B04"/>
    <w:rsid w:val="0004262A"/>
    <w:rsid w:val="00050E5C"/>
    <w:rsid w:val="00056857"/>
    <w:rsid w:val="00060AB4"/>
    <w:rsid w:val="0006257C"/>
    <w:rsid w:val="00063639"/>
    <w:rsid w:val="000657DD"/>
    <w:rsid w:val="00067BA8"/>
    <w:rsid w:val="00070CC9"/>
    <w:rsid w:val="00071924"/>
    <w:rsid w:val="00074548"/>
    <w:rsid w:val="00074900"/>
    <w:rsid w:val="00074E08"/>
    <w:rsid w:val="0008027A"/>
    <w:rsid w:val="000817C3"/>
    <w:rsid w:val="0008532E"/>
    <w:rsid w:val="00097496"/>
    <w:rsid w:val="00097D6D"/>
    <w:rsid w:val="000A15FB"/>
    <w:rsid w:val="000A2BDC"/>
    <w:rsid w:val="000A418B"/>
    <w:rsid w:val="000A6302"/>
    <w:rsid w:val="000A6E48"/>
    <w:rsid w:val="000B0406"/>
    <w:rsid w:val="000B7EFA"/>
    <w:rsid w:val="000C79DA"/>
    <w:rsid w:val="000D141C"/>
    <w:rsid w:val="000D7E42"/>
    <w:rsid w:val="000E0A8B"/>
    <w:rsid w:val="000E16A0"/>
    <w:rsid w:val="000E1C09"/>
    <w:rsid w:val="000E56A4"/>
    <w:rsid w:val="000F3145"/>
    <w:rsid w:val="00105CC4"/>
    <w:rsid w:val="0010659A"/>
    <w:rsid w:val="001073CD"/>
    <w:rsid w:val="00112A8B"/>
    <w:rsid w:val="001248B0"/>
    <w:rsid w:val="001253C3"/>
    <w:rsid w:val="00125703"/>
    <w:rsid w:val="00127398"/>
    <w:rsid w:val="001305EE"/>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339D"/>
    <w:rsid w:val="001A5F05"/>
    <w:rsid w:val="001B7A45"/>
    <w:rsid w:val="001B7C38"/>
    <w:rsid w:val="001C0C3F"/>
    <w:rsid w:val="001C0C85"/>
    <w:rsid w:val="001C66D0"/>
    <w:rsid w:val="001C78F2"/>
    <w:rsid w:val="001D204C"/>
    <w:rsid w:val="001E1917"/>
    <w:rsid w:val="001E7A5C"/>
    <w:rsid w:val="002038E5"/>
    <w:rsid w:val="0021226F"/>
    <w:rsid w:val="0021679C"/>
    <w:rsid w:val="00220B3B"/>
    <w:rsid w:val="002231C5"/>
    <w:rsid w:val="00224E5B"/>
    <w:rsid w:val="0022510B"/>
    <w:rsid w:val="00225F9E"/>
    <w:rsid w:val="00227A05"/>
    <w:rsid w:val="002305A0"/>
    <w:rsid w:val="00230842"/>
    <w:rsid w:val="002312A2"/>
    <w:rsid w:val="002342BF"/>
    <w:rsid w:val="00236766"/>
    <w:rsid w:val="0024040E"/>
    <w:rsid w:val="00243515"/>
    <w:rsid w:val="002466C9"/>
    <w:rsid w:val="00246C07"/>
    <w:rsid w:val="00252C7E"/>
    <w:rsid w:val="00262BC3"/>
    <w:rsid w:val="00264CA7"/>
    <w:rsid w:val="00264F36"/>
    <w:rsid w:val="00265E00"/>
    <w:rsid w:val="00266BD1"/>
    <w:rsid w:val="00275C7C"/>
    <w:rsid w:val="00276B31"/>
    <w:rsid w:val="00277E0B"/>
    <w:rsid w:val="00283985"/>
    <w:rsid w:val="002860EC"/>
    <w:rsid w:val="002878E1"/>
    <w:rsid w:val="00292658"/>
    <w:rsid w:val="00292E2B"/>
    <w:rsid w:val="00293581"/>
    <w:rsid w:val="002B32B8"/>
    <w:rsid w:val="002B5305"/>
    <w:rsid w:val="002C2A4A"/>
    <w:rsid w:val="002C3426"/>
    <w:rsid w:val="002C379D"/>
    <w:rsid w:val="002C648A"/>
    <w:rsid w:val="002E0327"/>
    <w:rsid w:val="002E5E26"/>
    <w:rsid w:val="002F1CBB"/>
    <w:rsid w:val="002F2D18"/>
    <w:rsid w:val="002F351D"/>
    <w:rsid w:val="002F36EC"/>
    <w:rsid w:val="002F50A5"/>
    <w:rsid w:val="00302770"/>
    <w:rsid w:val="0030361A"/>
    <w:rsid w:val="00305A09"/>
    <w:rsid w:val="003102D3"/>
    <w:rsid w:val="00310DD5"/>
    <w:rsid w:val="00320EA2"/>
    <w:rsid w:val="00324A26"/>
    <w:rsid w:val="00330245"/>
    <w:rsid w:val="003356A1"/>
    <w:rsid w:val="00337A1D"/>
    <w:rsid w:val="003421D6"/>
    <w:rsid w:val="00346831"/>
    <w:rsid w:val="003473A5"/>
    <w:rsid w:val="0034765B"/>
    <w:rsid w:val="003523B0"/>
    <w:rsid w:val="00353C80"/>
    <w:rsid w:val="00353FF0"/>
    <w:rsid w:val="003610E3"/>
    <w:rsid w:val="0036496C"/>
    <w:rsid w:val="00370441"/>
    <w:rsid w:val="00381EAE"/>
    <w:rsid w:val="003848AB"/>
    <w:rsid w:val="00384F7D"/>
    <w:rsid w:val="00387C7C"/>
    <w:rsid w:val="00391983"/>
    <w:rsid w:val="00391D25"/>
    <w:rsid w:val="00392007"/>
    <w:rsid w:val="00396157"/>
    <w:rsid w:val="003B2BEA"/>
    <w:rsid w:val="003B555E"/>
    <w:rsid w:val="003B5730"/>
    <w:rsid w:val="003B7865"/>
    <w:rsid w:val="003C1178"/>
    <w:rsid w:val="003C2178"/>
    <w:rsid w:val="003C4397"/>
    <w:rsid w:val="003D0236"/>
    <w:rsid w:val="003D6CB3"/>
    <w:rsid w:val="003E2F96"/>
    <w:rsid w:val="003E582B"/>
    <w:rsid w:val="003F0415"/>
    <w:rsid w:val="003F0656"/>
    <w:rsid w:val="003F5E69"/>
    <w:rsid w:val="003F633F"/>
    <w:rsid w:val="003F7E39"/>
    <w:rsid w:val="0040254D"/>
    <w:rsid w:val="0041146E"/>
    <w:rsid w:val="00414321"/>
    <w:rsid w:val="00417CF5"/>
    <w:rsid w:val="004209D6"/>
    <w:rsid w:val="004221F2"/>
    <w:rsid w:val="00427C9D"/>
    <w:rsid w:val="00433551"/>
    <w:rsid w:val="00435C68"/>
    <w:rsid w:val="004376FA"/>
    <w:rsid w:val="00437CD0"/>
    <w:rsid w:val="00441FC6"/>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2BC1"/>
    <w:rsid w:val="004A41ED"/>
    <w:rsid w:val="004A5672"/>
    <w:rsid w:val="004A6FBC"/>
    <w:rsid w:val="004B1EEF"/>
    <w:rsid w:val="004B6F3B"/>
    <w:rsid w:val="004C0E68"/>
    <w:rsid w:val="004C16C8"/>
    <w:rsid w:val="004C6AFE"/>
    <w:rsid w:val="004C704E"/>
    <w:rsid w:val="004D1A74"/>
    <w:rsid w:val="004D51E2"/>
    <w:rsid w:val="004D78C6"/>
    <w:rsid w:val="004E15A1"/>
    <w:rsid w:val="004F0D3F"/>
    <w:rsid w:val="004F5126"/>
    <w:rsid w:val="004F5AF4"/>
    <w:rsid w:val="004F7782"/>
    <w:rsid w:val="00501212"/>
    <w:rsid w:val="005035AF"/>
    <w:rsid w:val="00505F8F"/>
    <w:rsid w:val="00511F86"/>
    <w:rsid w:val="005172B2"/>
    <w:rsid w:val="00517ABF"/>
    <w:rsid w:val="00521AE9"/>
    <w:rsid w:val="00521B0F"/>
    <w:rsid w:val="00524E2C"/>
    <w:rsid w:val="00533C1A"/>
    <w:rsid w:val="005343EC"/>
    <w:rsid w:val="00542598"/>
    <w:rsid w:val="0054346F"/>
    <w:rsid w:val="00547F1A"/>
    <w:rsid w:val="00556CB8"/>
    <w:rsid w:val="005705A0"/>
    <w:rsid w:val="005727D2"/>
    <w:rsid w:val="00581863"/>
    <w:rsid w:val="00587036"/>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6B39"/>
    <w:rsid w:val="005F000F"/>
    <w:rsid w:val="005F4D3F"/>
    <w:rsid w:val="005F615E"/>
    <w:rsid w:val="005F64CB"/>
    <w:rsid w:val="006012DF"/>
    <w:rsid w:val="00602D1D"/>
    <w:rsid w:val="006039ED"/>
    <w:rsid w:val="00604623"/>
    <w:rsid w:val="006148E0"/>
    <w:rsid w:val="00621E6D"/>
    <w:rsid w:val="006220B0"/>
    <w:rsid w:val="00625469"/>
    <w:rsid w:val="006339EA"/>
    <w:rsid w:val="0063518C"/>
    <w:rsid w:val="006351CE"/>
    <w:rsid w:val="00636B61"/>
    <w:rsid w:val="00640EAB"/>
    <w:rsid w:val="0064682D"/>
    <w:rsid w:val="00655567"/>
    <w:rsid w:val="00660B5F"/>
    <w:rsid w:val="00661A92"/>
    <w:rsid w:val="00662FB8"/>
    <w:rsid w:val="0066589C"/>
    <w:rsid w:val="00670047"/>
    <w:rsid w:val="00671383"/>
    <w:rsid w:val="0067635A"/>
    <w:rsid w:val="006810EA"/>
    <w:rsid w:val="00682B8D"/>
    <w:rsid w:val="00686F0C"/>
    <w:rsid w:val="006913E5"/>
    <w:rsid w:val="006970D8"/>
    <w:rsid w:val="006977E2"/>
    <w:rsid w:val="006A1E35"/>
    <w:rsid w:val="006A32B3"/>
    <w:rsid w:val="006B6B2A"/>
    <w:rsid w:val="006C1628"/>
    <w:rsid w:val="006E1E54"/>
    <w:rsid w:val="006E23C5"/>
    <w:rsid w:val="006E2885"/>
    <w:rsid w:val="006E5A2A"/>
    <w:rsid w:val="006F6152"/>
    <w:rsid w:val="00701A08"/>
    <w:rsid w:val="00701E08"/>
    <w:rsid w:val="00704B2F"/>
    <w:rsid w:val="00704CDF"/>
    <w:rsid w:val="007057E3"/>
    <w:rsid w:val="00710B0D"/>
    <w:rsid w:val="0071513B"/>
    <w:rsid w:val="007159B2"/>
    <w:rsid w:val="00716E52"/>
    <w:rsid w:val="00716FB0"/>
    <w:rsid w:val="0072417D"/>
    <w:rsid w:val="007241A9"/>
    <w:rsid w:val="00734BC3"/>
    <w:rsid w:val="00736475"/>
    <w:rsid w:val="00736D3C"/>
    <w:rsid w:val="00743FB8"/>
    <w:rsid w:val="00745CB6"/>
    <w:rsid w:val="00747671"/>
    <w:rsid w:val="00752560"/>
    <w:rsid w:val="00753F6F"/>
    <w:rsid w:val="007558B7"/>
    <w:rsid w:val="00755C45"/>
    <w:rsid w:val="007567C9"/>
    <w:rsid w:val="0075713B"/>
    <w:rsid w:val="007749B0"/>
    <w:rsid w:val="00790CDD"/>
    <w:rsid w:val="00791F4F"/>
    <w:rsid w:val="00792107"/>
    <w:rsid w:val="00793F58"/>
    <w:rsid w:val="00797000"/>
    <w:rsid w:val="007B3256"/>
    <w:rsid w:val="007B6691"/>
    <w:rsid w:val="007D3D01"/>
    <w:rsid w:val="007E2500"/>
    <w:rsid w:val="007F2328"/>
    <w:rsid w:val="007F41D2"/>
    <w:rsid w:val="00801E43"/>
    <w:rsid w:val="00803B21"/>
    <w:rsid w:val="00804234"/>
    <w:rsid w:val="0080731B"/>
    <w:rsid w:val="00814CAD"/>
    <w:rsid w:val="008150B3"/>
    <w:rsid w:val="008154C5"/>
    <w:rsid w:val="00821CC6"/>
    <w:rsid w:val="00823097"/>
    <w:rsid w:val="0082338D"/>
    <w:rsid w:val="00825C04"/>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47E0"/>
    <w:rsid w:val="00887603"/>
    <w:rsid w:val="00896E68"/>
    <w:rsid w:val="008A0282"/>
    <w:rsid w:val="008A39FB"/>
    <w:rsid w:val="008A674C"/>
    <w:rsid w:val="008B29E4"/>
    <w:rsid w:val="008B4362"/>
    <w:rsid w:val="008C0EF2"/>
    <w:rsid w:val="008C3C34"/>
    <w:rsid w:val="008C4769"/>
    <w:rsid w:val="008D6AC9"/>
    <w:rsid w:val="008E0105"/>
    <w:rsid w:val="008E23A6"/>
    <w:rsid w:val="008E73E5"/>
    <w:rsid w:val="008F1843"/>
    <w:rsid w:val="008F31D5"/>
    <w:rsid w:val="008F46C9"/>
    <w:rsid w:val="00902AC4"/>
    <w:rsid w:val="00903F87"/>
    <w:rsid w:val="00904E61"/>
    <w:rsid w:val="00907349"/>
    <w:rsid w:val="00907E50"/>
    <w:rsid w:val="00911C40"/>
    <w:rsid w:val="0091715E"/>
    <w:rsid w:val="009177EF"/>
    <w:rsid w:val="009250BB"/>
    <w:rsid w:val="00946AD2"/>
    <w:rsid w:val="00947BFF"/>
    <w:rsid w:val="00954FE0"/>
    <w:rsid w:val="00963074"/>
    <w:rsid w:val="009655B4"/>
    <w:rsid w:val="009756D7"/>
    <w:rsid w:val="00977523"/>
    <w:rsid w:val="00977A77"/>
    <w:rsid w:val="00985CE7"/>
    <w:rsid w:val="00986807"/>
    <w:rsid w:val="00993005"/>
    <w:rsid w:val="00996D75"/>
    <w:rsid w:val="009A460B"/>
    <w:rsid w:val="009A7667"/>
    <w:rsid w:val="009B3BD7"/>
    <w:rsid w:val="009B6994"/>
    <w:rsid w:val="009B71F9"/>
    <w:rsid w:val="009C027A"/>
    <w:rsid w:val="009C1C6A"/>
    <w:rsid w:val="009C4671"/>
    <w:rsid w:val="009C6033"/>
    <w:rsid w:val="009D0B38"/>
    <w:rsid w:val="009D1E1B"/>
    <w:rsid w:val="009D4204"/>
    <w:rsid w:val="009E177D"/>
    <w:rsid w:val="009E53A7"/>
    <w:rsid w:val="009E69D5"/>
    <w:rsid w:val="009F0BA2"/>
    <w:rsid w:val="009F0DF2"/>
    <w:rsid w:val="009F0E50"/>
    <w:rsid w:val="009F3CD4"/>
    <w:rsid w:val="009F3EE4"/>
    <w:rsid w:val="009F6398"/>
    <w:rsid w:val="00A02EF7"/>
    <w:rsid w:val="00A07319"/>
    <w:rsid w:val="00A11D22"/>
    <w:rsid w:val="00A13EFC"/>
    <w:rsid w:val="00A163FB"/>
    <w:rsid w:val="00A21453"/>
    <w:rsid w:val="00A21C49"/>
    <w:rsid w:val="00A23D33"/>
    <w:rsid w:val="00A25ECA"/>
    <w:rsid w:val="00A31849"/>
    <w:rsid w:val="00A327E3"/>
    <w:rsid w:val="00A35DB9"/>
    <w:rsid w:val="00A4128D"/>
    <w:rsid w:val="00A4245E"/>
    <w:rsid w:val="00A43491"/>
    <w:rsid w:val="00A43D0F"/>
    <w:rsid w:val="00A47E0C"/>
    <w:rsid w:val="00A5475F"/>
    <w:rsid w:val="00A6476B"/>
    <w:rsid w:val="00A65B4B"/>
    <w:rsid w:val="00A70F82"/>
    <w:rsid w:val="00A7193C"/>
    <w:rsid w:val="00A721CE"/>
    <w:rsid w:val="00A73E6D"/>
    <w:rsid w:val="00A7407A"/>
    <w:rsid w:val="00A743FB"/>
    <w:rsid w:val="00A759FA"/>
    <w:rsid w:val="00A75C22"/>
    <w:rsid w:val="00A77B1C"/>
    <w:rsid w:val="00A848C0"/>
    <w:rsid w:val="00A85F69"/>
    <w:rsid w:val="00A902D2"/>
    <w:rsid w:val="00AA587E"/>
    <w:rsid w:val="00AA6277"/>
    <w:rsid w:val="00AC09E0"/>
    <w:rsid w:val="00AC0D88"/>
    <w:rsid w:val="00AC4958"/>
    <w:rsid w:val="00AC77AA"/>
    <w:rsid w:val="00AD121A"/>
    <w:rsid w:val="00AD1F7A"/>
    <w:rsid w:val="00AD4336"/>
    <w:rsid w:val="00AE3E04"/>
    <w:rsid w:val="00AE7F57"/>
    <w:rsid w:val="00AF038C"/>
    <w:rsid w:val="00AF1C08"/>
    <w:rsid w:val="00AF6432"/>
    <w:rsid w:val="00B005C6"/>
    <w:rsid w:val="00B0169E"/>
    <w:rsid w:val="00B04BE2"/>
    <w:rsid w:val="00B06D99"/>
    <w:rsid w:val="00B115E9"/>
    <w:rsid w:val="00B1610F"/>
    <w:rsid w:val="00B214B0"/>
    <w:rsid w:val="00B33842"/>
    <w:rsid w:val="00B3510E"/>
    <w:rsid w:val="00B4685D"/>
    <w:rsid w:val="00B5520B"/>
    <w:rsid w:val="00B55FEF"/>
    <w:rsid w:val="00B6280D"/>
    <w:rsid w:val="00B7424F"/>
    <w:rsid w:val="00B758EE"/>
    <w:rsid w:val="00B75FAE"/>
    <w:rsid w:val="00B809FD"/>
    <w:rsid w:val="00B816A2"/>
    <w:rsid w:val="00B829B0"/>
    <w:rsid w:val="00B835CF"/>
    <w:rsid w:val="00B8390A"/>
    <w:rsid w:val="00B85AD1"/>
    <w:rsid w:val="00B91F8B"/>
    <w:rsid w:val="00B9203A"/>
    <w:rsid w:val="00B937FE"/>
    <w:rsid w:val="00BA5A9C"/>
    <w:rsid w:val="00BB036B"/>
    <w:rsid w:val="00BB23A7"/>
    <w:rsid w:val="00BB3935"/>
    <w:rsid w:val="00BB491C"/>
    <w:rsid w:val="00BC0022"/>
    <w:rsid w:val="00BC18B4"/>
    <w:rsid w:val="00BC1DAE"/>
    <w:rsid w:val="00BC381E"/>
    <w:rsid w:val="00BC500D"/>
    <w:rsid w:val="00BC7616"/>
    <w:rsid w:val="00BD07D7"/>
    <w:rsid w:val="00BD1822"/>
    <w:rsid w:val="00BD2793"/>
    <w:rsid w:val="00BD3714"/>
    <w:rsid w:val="00BD3FA8"/>
    <w:rsid w:val="00BD4469"/>
    <w:rsid w:val="00BE0FF2"/>
    <w:rsid w:val="00BE38D4"/>
    <w:rsid w:val="00BF6C1D"/>
    <w:rsid w:val="00BF7591"/>
    <w:rsid w:val="00BF79B4"/>
    <w:rsid w:val="00C01722"/>
    <w:rsid w:val="00C02F13"/>
    <w:rsid w:val="00C1660B"/>
    <w:rsid w:val="00C1664C"/>
    <w:rsid w:val="00C16D7C"/>
    <w:rsid w:val="00C2096B"/>
    <w:rsid w:val="00C23BA3"/>
    <w:rsid w:val="00C317CA"/>
    <w:rsid w:val="00C31AB1"/>
    <w:rsid w:val="00C349E5"/>
    <w:rsid w:val="00C37E42"/>
    <w:rsid w:val="00C415EC"/>
    <w:rsid w:val="00C42FAF"/>
    <w:rsid w:val="00C44B15"/>
    <w:rsid w:val="00C502C5"/>
    <w:rsid w:val="00C508BA"/>
    <w:rsid w:val="00C5117D"/>
    <w:rsid w:val="00C52E98"/>
    <w:rsid w:val="00C53D95"/>
    <w:rsid w:val="00C54E3B"/>
    <w:rsid w:val="00C576EE"/>
    <w:rsid w:val="00C641D8"/>
    <w:rsid w:val="00C6714C"/>
    <w:rsid w:val="00C74044"/>
    <w:rsid w:val="00C747AF"/>
    <w:rsid w:val="00C74BF8"/>
    <w:rsid w:val="00C80BC2"/>
    <w:rsid w:val="00C819BF"/>
    <w:rsid w:val="00C84784"/>
    <w:rsid w:val="00C86194"/>
    <w:rsid w:val="00C92763"/>
    <w:rsid w:val="00C975CB"/>
    <w:rsid w:val="00CA29B3"/>
    <w:rsid w:val="00CB2775"/>
    <w:rsid w:val="00CB3779"/>
    <w:rsid w:val="00CB4286"/>
    <w:rsid w:val="00CB56D8"/>
    <w:rsid w:val="00CB64FB"/>
    <w:rsid w:val="00CB6D8F"/>
    <w:rsid w:val="00CC22EA"/>
    <w:rsid w:val="00CD0757"/>
    <w:rsid w:val="00CD12DB"/>
    <w:rsid w:val="00CD6A50"/>
    <w:rsid w:val="00CE187B"/>
    <w:rsid w:val="00CE29AA"/>
    <w:rsid w:val="00CE2EC8"/>
    <w:rsid w:val="00CE4DBD"/>
    <w:rsid w:val="00D02E3D"/>
    <w:rsid w:val="00D05194"/>
    <w:rsid w:val="00D10386"/>
    <w:rsid w:val="00D11845"/>
    <w:rsid w:val="00D2295A"/>
    <w:rsid w:val="00D235DB"/>
    <w:rsid w:val="00D248CA"/>
    <w:rsid w:val="00D249AE"/>
    <w:rsid w:val="00D31B9F"/>
    <w:rsid w:val="00D37DB8"/>
    <w:rsid w:val="00D4786F"/>
    <w:rsid w:val="00D60E31"/>
    <w:rsid w:val="00D618F6"/>
    <w:rsid w:val="00D6305C"/>
    <w:rsid w:val="00D67C79"/>
    <w:rsid w:val="00D7089A"/>
    <w:rsid w:val="00D70FD5"/>
    <w:rsid w:val="00D77D6C"/>
    <w:rsid w:val="00D82345"/>
    <w:rsid w:val="00D860B4"/>
    <w:rsid w:val="00D86B34"/>
    <w:rsid w:val="00D93BF4"/>
    <w:rsid w:val="00DC5099"/>
    <w:rsid w:val="00DD2518"/>
    <w:rsid w:val="00DD40E4"/>
    <w:rsid w:val="00DD5CCE"/>
    <w:rsid w:val="00DD7853"/>
    <w:rsid w:val="00DE1C94"/>
    <w:rsid w:val="00DE3949"/>
    <w:rsid w:val="00DE4B28"/>
    <w:rsid w:val="00DE6597"/>
    <w:rsid w:val="00DE784F"/>
    <w:rsid w:val="00DF2CD2"/>
    <w:rsid w:val="00DF2F64"/>
    <w:rsid w:val="00DF733A"/>
    <w:rsid w:val="00E04242"/>
    <w:rsid w:val="00E04371"/>
    <w:rsid w:val="00E05533"/>
    <w:rsid w:val="00E10A3B"/>
    <w:rsid w:val="00E1390E"/>
    <w:rsid w:val="00E161D9"/>
    <w:rsid w:val="00E240FC"/>
    <w:rsid w:val="00E31C91"/>
    <w:rsid w:val="00E41378"/>
    <w:rsid w:val="00E42F13"/>
    <w:rsid w:val="00E43A60"/>
    <w:rsid w:val="00E43C5D"/>
    <w:rsid w:val="00E45965"/>
    <w:rsid w:val="00E45FC4"/>
    <w:rsid w:val="00E466AD"/>
    <w:rsid w:val="00E5108A"/>
    <w:rsid w:val="00E64157"/>
    <w:rsid w:val="00E70E22"/>
    <w:rsid w:val="00E719C9"/>
    <w:rsid w:val="00E72F0E"/>
    <w:rsid w:val="00E813E1"/>
    <w:rsid w:val="00E81DFC"/>
    <w:rsid w:val="00E83DB6"/>
    <w:rsid w:val="00E8452C"/>
    <w:rsid w:val="00E857B9"/>
    <w:rsid w:val="00E85D12"/>
    <w:rsid w:val="00E877EF"/>
    <w:rsid w:val="00E90170"/>
    <w:rsid w:val="00E9026C"/>
    <w:rsid w:val="00E91BB4"/>
    <w:rsid w:val="00E951F7"/>
    <w:rsid w:val="00EA147F"/>
    <w:rsid w:val="00EA1901"/>
    <w:rsid w:val="00EA2FE5"/>
    <w:rsid w:val="00EB119B"/>
    <w:rsid w:val="00EB31D1"/>
    <w:rsid w:val="00EC1485"/>
    <w:rsid w:val="00EC7820"/>
    <w:rsid w:val="00ED0330"/>
    <w:rsid w:val="00ED7F10"/>
    <w:rsid w:val="00EE1C1D"/>
    <w:rsid w:val="00EE73A3"/>
    <w:rsid w:val="00EF2BB1"/>
    <w:rsid w:val="00EF361E"/>
    <w:rsid w:val="00F04D81"/>
    <w:rsid w:val="00F04F77"/>
    <w:rsid w:val="00F100DE"/>
    <w:rsid w:val="00F20932"/>
    <w:rsid w:val="00F234B3"/>
    <w:rsid w:val="00F322D1"/>
    <w:rsid w:val="00F353F2"/>
    <w:rsid w:val="00F37D49"/>
    <w:rsid w:val="00F44565"/>
    <w:rsid w:val="00F61DF5"/>
    <w:rsid w:val="00F71311"/>
    <w:rsid w:val="00F802A2"/>
    <w:rsid w:val="00F84CF8"/>
    <w:rsid w:val="00F85C6C"/>
    <w:rsid w:val="00F86FBB"/>
    <w:rsid w:val="00F937E1"/>
    <w:rsid w:val="00F9582D"/>
    <w:rsid w:val="00FA0AF2"/>
    <w:rsid w:val="00FA0BE4"/>
    <w:rsid w:val="00FA1368"/>
    <w:rsid w:val="00FA178C"/>
    <w:rsid w:val="00FA2B52"/>
    <w:rsid w:val="00FA4153"/>
    <w:rsid w:val="00FA526D"/>
    <w:rsid w:val="00FB14B7"/>
    <w:rsid w:val="00FB44C2"/>
    <w:rsid w:val="00FB6498"/>
    <w:rsid w:val="00FB7823"/>
    <w:rsid w:val="00FC2BEA"/>
    <w:rsid w:val="00FC3592"/>
    <w:rsid w:val="00FC4B7F"/>
    <w:rsid w:val="00FC4C89"/>
    <w:rsid w:val="00FC54DB"/>
    <w:rsid w:val="00FD52A4"/>
    <w:rsid w:val="00FD6379"/>
    <w:rsid w:val="00FD7329"/>
    <w:rsid w:val="00FE0A63"/>
    <w:rsid w:val="00FE269F"/>
    <w:rsid w:val="00FE3F45"/>
    <w:rsid w:val="00FE627A"/>
    <w:rsid w:val="00FF149C"/>
    <w:rsid w:val="00FF2ACC"/>
    <w:rsid w:val="00FF2C63"/>
    <w:rsid w:val="00FF4411"/>
    <w:rsid w:val="00FF57D4"/>
    <w:rsid w:val="00FF605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9533D"/>
  <w15:docId w15:val="{21A9DAAC-6615-4345-99CF-561685ABD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F86FBB"/>
    <w:pPr>
      <w:numPr>
        <w:ilvl w:val="2"/>
        <w:numId w:val="3"/>
      </w:numPr>
      <w:tabs>
        <w:tab w:val="clear" w:pos="2160"/>
      </w:tabs>
      <w:ind w:left="1560"/>
    </w:pPr>
    <w:rPr>
      <w:rFonts w:ascii="Arial" w:eastAsiaTheme="minorEastAsia" w:hAnsi="Arial"/>
      <w:i/>
      <w:iCs/>
      <w:strike/>
      <w:color w:val="000000" w:themeColor="text1"/>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F86FBB"/>
    <w:rPr>
      <w:rFonts w:ascii="Arial" w:eastAsiaTheme="minorEastAsia" w:hAnsi="Arial" w:cs="Arial"/>
      <w:i/>
      <w:iCs/>
      <w:strike/>
      <w:color w:val="000000" w:themeColor="text1"/>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styleId="Assuntodocomentrio">
    <w:name w:val="annotation subject"/>
    <w:basedOn w:val="Textodecomentrio"/>
    <w:next w:val="Textodecomentrio"/>
    <w:link w:val="AssuntodocomentrioChar"/>
    <w:uiPriority w:val="99"/>
    <w:semiHidden/>
    <w:unhideWhenUsed/>
    <w:rsid w:val="00A65B4B"/>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A65B4B"/>
    <w:rPr>
      <w:rFonts w:ascii="Ecofont_Spranq_eco_Sans" w:eastAsiaTheme="minorEastAsia" w:hAnsi="Ecofont_Spranq_eco_Sans" w:cs="Tahoma"/>
      <w:b/>
      <w:bC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9921278">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s://www.gov.br/empresas-e-negocios/pt-br/empreendedor"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gov.br/compras/pt-br/acesso-a-informacao/legislacao/instrucoes-normativas/instrucao-normativa-seges-me-no-116-de-21-de-dezembro-de-2021"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s://www.planalto.gov.br/ccivil_03/leis/l5764.htm" TargetMode="Externa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s://www.planalto.gov.br/ccivil_03/leis/l5764.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planalto.gov.br/ccivil_03/leis/l5764.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1AF1819A-7403-4385-99F4-508380A9E75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9</Pages>
  <Words>4239</Words>
  <Characters>22894</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47</cp:revision>
  <cp:lastPrinted>2024-06-14T15:35:00Z</cp:lastPrinted>
  <dcterms:created xsi:type="dcterms:W3CDTF">2024-06-07T16:30:00Z</dcterms:created>
  <dcterms:modified xsi:type="dcterms:W3CDTF">2026-05-22T12:19:00Z</dcterms:modified>
</cp:coreProperties>
</file>